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AB" w:rsidRPr="008D607A" w:rsidRDefault="008038AB" w:rsidP="008038AB">
      <w:pPr>
        <w:pStyle w:val="NoSpacing"/>
        <w:rPr>
          <w:b/>
        </w:rPr>
      </w:pPr>
      <w:r w:rsidRPr="008D607A">
        <w:rPr>
          <w:b/>
          <w:sz w:val="28"/>
        </w:rPr>
        <w:t>Annex 3 – Resilience/Borderland Projects</w:t>
      </w:r>
    </w:p>
    <w:p w:rsidR="008038AB" w:rsidRPr="008D607A" w:rsidRDefault="008038AB" w:rsidP="008038AB">
      <w:pPr>
        <w:autoSpaceDE w:val="0"/>
        <w:autoSpaceDN w:val="0"/>
        <w:adjustRightInd w:val="0"/>
        <w:spacing w:after="0" w:line="240" w:lineRule="auto"/>
        <w:rPr>
          <w:rFonts w:ascii="Gill Sans MT" w:hAnsi="Gill Sans MT" w:cs="HelveticaNeueLT-Light"/>
          <w:color w:val="000000"/>
          <w:sz w:val="24"/>
          <w:szCs w:val="24"/>
        </w:rPr>
      </w:pPr>
    </w:p>
    <w:p w:rsidR="008038AB" w:rsidRPr="008D607A" w:rsidRDefault="008038AB" w:rsidP="008038AB">
      <w:pPr>
        <w:pStyle w:val="ListParagraph"/>
        <w:numPr>
          <w:ilvl w:val="0"/>
          <w:numId w:val="1"/>
        </w:numPr>
        <w:spacing w:after="0" w:line="240" w:lineRule="auto"/>
        <w:ind w:left="0"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title: </w:t>
      </w:r>
      <w:r w:rsidRPr="008D607A">
        <w:rPr>
          <w:rFonts w:ascii="Gill Sans MT" w:eastAsia="Times New Roman" w:hAnsi="Gill Sans MT" w:cs="Times New Roman"/>
          <w:bCs/>
          <w:sz w:val="24"/>
          <w:szCs w:val="24"/>
        </w:rPr>
        <w:t>Build Resilience for Food and Nutrition Security in the Horn of Africa (BREFONS)</w:t>
      </w:r>
    </w:p>
    <w:p w:rsidR="008038AB" w:rsidRPr="008D607A" w:rsidRDefault="008038AB" w:rsidP="008038AB">
      <w:pPr>
        <w:spacing w:after="0" w:line="240" w:lineRule="auto"/>
        <w:ind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Start Date: </w:t>
      </w:r>
      <w:r w:rsidRPr="008D607A">
        <w:rPr>
          <w:rFonts w:ascii="Gill Sans MT" w:eastAsia="Times New Roman" w:hAnsi="Gill Sans MT" w:cs="Times New Roman"/>
          <w:bCs/>
          <w:sz w:val="24"/>
          <w:szCs w:val="24"/>
        </w:rPr>
        <w:t>2022</w:t>
      </w: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End Date: </w:t>
      </w:r>
      <w:r w:rsidRPr="008D607A">
        <w:rPr>
          <w:rFonts w:ascii="Gill Sans MT" w:eastAsia="Times New Roman" w:hAnsi="Gill Sans MT" w:cs="Times New Roman"/>
          <w:bCs/>
          <w:sz w:val="24"/>
          <w:szCs w:val="24"/>
        </w:rPr>
        <w:t>2027</w:t>
      </w: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Project Location: </w:t>
      </w:r>
      <w:r w:rsidRPr="008D607A">
        <w:rPr>
          <w:rFonts w:ascii="Gill Sans MT" w:eastAsia="Times New Roman" w:hAnsi="Gill Sans MT" w:cs="Times New Roman"/>
          <w:bCs/>
          <w:sz w:val="24"/>
          <w:szCs w:val="24"/>
        </w:rPr>
        <w:t>Djibouti, Ethiopia, Kenya, Somalia, and South Sudan</w:t>
      </w: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Cross-border cluster: </w:t>
      </w:r>
      <w:r w:rsidRPr="008D607A">
        <w:rPr>
          <w:rFonts w:ascii="Gill Sans MT" w:eastAsia="Times New Roman" w:hAnsi="Gill Sans MT" w:cs="Times New Roman"/>
          <w:bCs/>
          <w:sz w:val="24"/>
          <w:szCs w:val="24"/>
        </w:rPr>
        <w:t>Cluster 1, Cluster 2, and Cluster 3</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Priority Intervention areas (PIAs):</w:t>
      </w:r>
    </w:p>
    <w:p w:rsidR="008038AB" w:rsidRPr="008D607A" w:rsidRDefault="008038AB" w:rsidP="008038AB">
      <w:pPr>
        <w:pStyle w:val="ListParagraph"/>
        <w:numPr>
          <w:ilvl w:val="0"/>
          <w:numId w:val="4"/>
        </w:numPr>
        <w:spacing w:after="0" w:line="240" w:lineRule="auto"/>
        <w:ind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1: Natural resources and environment management</w:t>
      </w:r>
    </w:p>
    <w:p w:rsidR="008038AB" w:rsidRPr="008D607A" w:rsidRDefault="008038AB" w:rsidP="008038AB">
      <w:pPr>
        <w:pStyle w:val="ListParagraph"/>
        <w:numPr>
          <w:ilvl w:val="0"/>
          <w:numId w:val="4"/>
        </w:numPr>
        <w:spacing w:after="0" w:line="240" w:lineRule="auto"/>
        <w:ind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2: Market access, trade and financial services</w:t>
      </w:r>
    </w:p>
    <w:p w:rsidR="008038AB" w:rsidRPr="008D607A" w:rsidRDefault="008038AB" w:rsidP="008038AB">
      <w:pPr>
        <w:pStyle w:val="ListParagraph"/>
        <w:numPr>
          <w:ilvl w:val="0"/>
          <w:numId w:val="4"/>
        </w:numPr>
        <w:spacing w:after="0" w:line="240" w:lineRule="auto"/>
        <w:ind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3 : Livelihoods support and basic social services</w:t>
      </w:r>
    </w:p>
    <w:p w:rsidR="008038AB" w:rsidRPr="008D607A" w:rsidRDefault="008038AB" w:rsidP="008038AB">
      <w:pPr>
        <w:pStyle w:val="ListParagraph"/>
        <w:numPr>
          <w:ilvl w:val="0"/>
          <w:numId w:val="4"/>
        </w:numPr>
        <w:spacing w:after="0" w:line="240" w:lineRule="auto"/>
        <w:ind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4 : Disaster risk management, preparedness and effective response</w:t>
      </w:r>
    </w:p>
    <w:p w:rsidR="008038AB" w:rsidRPr="008D607A" w:rsidRDefault="008038AB" w:rsidP="008038AB">
      <w:pPr>
        <w:pStyle w:val="ListParagraph"/>
        <w:numPr>
          <w:ilvl w:val="0"/>
          <w:numId w:val="4"/>
        </w:numPr>
        <w:spacing w:after="0" w:line="240" w:lineRule="auto"/>
        <w:ind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5: Research, knowledge management and technology transfer</w:t>
      </w: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Lead Organization: </w:t>
      </w:r>
      <w:r w:rsidRPr="008D607A">
        <w:rPr>
          <w:rFonts w:ascii="Gill Sans MT" w:eastAsia="Times New Roman" w:hAnsi="Gill Sans MT" w:cs="Times New Roman"/>
          <w:bCs/>
          <w:sz w:val="24"/>
          <w:szCs w:val="24"/>
        </w:rPr>
        <w:t>IGAD</w:t>
      </w: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Collaborating organizations: </w:t>
      </w:r>
      <w:r w:rsidRPr="008D607A">
        <w:rPr>
          <w:rFonts w:ascii="Gill Sans MT" w:eastAsia="Times New Roman" w:hAnsi="Gill Sans MT" w:cs="Times New Roman"/>
          <w:bCs/>
          <w:sz w:val="24"/>
          <w:szCs w:val="24"/>
        </w:rPr>
        <w:t>IGAD</w:t>
      </w: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Financial sources: </w:t>
      </w:r>
      <w:r w:rsidRPr="008D607A">
        <w:rPr>
          <w:rFonts w:ascii="Gill Sans MT" w:eastAsia="Times New Roman" w:hAnsi="Gill Sans MT" w:cs="Times New Roman"/>
          <w:bCs/>
          <w:sz w:val="24"/>
          <w:szCs w:val="24"/>
        </w:rPr>
        <w:t>African Development Bank (AFDB)</w:t>
      </w:r>
    </w:p>
    <w:p w:rsidR="008038AB" w:rsidRPr="008D607A" w:rsidRDefault="008038AB" w:rsidP="008038AB">
      <w:pPr>
        <w:spacing w:after="0" w:line="240" w:lineRule="auto"/>
        <w:jc w:val="both"/>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Project description: </w:t>
      </w:r>
      <w:r w:rsidRPr="008D607A">
        <w:rPr>
          <w:rFonts w:ascii="Gill Sans MT" w:eastAsia="Times New Roman" w:hAnsi="Gill Sans MT" w:cs="Times New Roman"/>
          <w:bCs/>
          <w:sz w:val="24"/>
          <w:szCs w:val="24"/>
        </w:rPr>
        <w:t>Program objectives: BREFONS’s principal goal is to build resilience to food and nutrition insecurity in the project intervention are</w:t>
      </w:r>
      <w:bookmarkStart w:id="0" w:name="_GoBack"/>
      <w:bookmarkEnd w:id="0"/>
      <w:r w:rsidRPr="008D607A">
        <w:rPr>
          <w:rFonts w:ascii="Gill Sans MT" w:eastAsia="Times New Roman" w:hAnsi="Gill Sans MT" w:cs="Times New Roman"/>
          <w:bCs/>
          <w:sz w:val="24"/>
          <w:szCs w:val="24"/>
        </w:rPr>
        <w:t xml:space="preserve">as in the Horn of Africa. The program will lead to improvement in the living conditions of women, youth, and the population in general. BREFONS’s specific objective is to build resilience to food insecurity and climate change by enabling participating countries to: (i) increase </w:t>
      </w:r>
      <w:proofErr w:type="spellStart"/>
      <w:r w:rsidRPr="008D607A">
        <w:rPr>
          <w:rFonts w:ascii="Gill Sans MT" w:eastAsia="Times New Roman" w:hAnsi="Gill Sans MT" w:cs="Times New Roman"/>
          <w:bCs/>
          <w:sz w:val="24"/>
          <w:szCs w:val="24"/>
        </w:rPr>
        <w:t>agropastoral</w:t>
      </w:r>
      <w:proofErr w:type="spellEnd"/>
      <w:r w:rsidRPr="008D607A">
        <w:rPr>
          <w:rFonts w:ascii="Gill Sans MT" w:eastAsia="Times New Roman" w:hAnsi="Gill Sans MT" w:cs="Times New Roman"/>
          <w:bCs/>
          <w:sz w:val="24"/>
          <w:szCs w:val="24"/>
        </w:rPr>
        <w:t xml:space="preserve"> productivity and production systems in cross-border areas in the IGAD region (the regional clusters); (ii) make </w:t>
      </w:r>
      <w:proofErr w:type="spellStart"/>
      <w:r w:rsidRPr="008D607A">
        <w:rPr>
          <w:rFonts w:ascii="Gill Sans MT" w:eastAsia="Times New Roman" w:hAnsi="Gill Sans MT" w:cs="Times New Roman"/>
          <w:bCs/>
          <w:sz w:val="24"/>
          <w:szCs w:val="24"/>
        </w:rPr>
        <w:t>agropastoral</w:t>
      </w:r>
      <w:proofErr w:type="spellEnd"/>
      <w:r w:rsidRPr="008D607A">
        <w:rPr>
          <w:rFonts w:ascii="Gill Sans MT" w:eastAsia="Times New Roman" w:hAnsi="Gill Sans MT" w:cs="Times New Roman"/>
          <w:bCs/>
          <w:sz w:val="24"/>
          <w:szCs w:val="24"/>
        </w:rPr>
        <w:t xml:space="preserve"> value chains more competitive, thereby ultimately boosting trade and incomes; and (iii) enhance populations’ adaptive capacity so that people can better prepare for and manage climate change, climate risks, and climate variations.</w:t>
      </w:r>
    </w:p>
    <w:p w:rsidR="008038AB" w:rsidRPr="008D607A" w:rsidRDefault="008038AB" w:rsidP="008038AB">
      <w:pPr>
        <w:spacing w:after="0" w:line="240" w:lineRule="auto"/>
        <w:ind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Contacts: </w:t>
      </w:r>
      <w:r w:rsidRPr="008D607A">
        <w:rPr>
          <w:rFonts w:ascii="Gill Sans MT" w:eastAsia="Times New Roman" w:hAnsi="Gill Sans MT" w:cs="Times New Roman"/>
          <w:bCs/>
          <w:sz w:val="24"/>
          <w:szCs w:val="24"/>
        </w:rPr>
        <w:t xml:space="preserve">IGAD </w:t>
      </w:r>
      <w:proofErr w:type="spellStart"/>
      <w:r w:rsidRPr="008D607A">
        <w:rPr>
          <w:rFonts w:ascii="Gill Sans MT" w:eastAsia="Times New Roman" w:hAnsi="Gill Sans MT" w:cs="Times New Roman"/>
          <w:bCs/>
          <w:sz w:val="24"/>
          <w:szCs w:val="24"/>
        </w:rPr>
        <w:t>Secretariate</w:t>
      </w:r>
      <w:proofErr w:type="spellEnd"/>
      <w:r w:rsidRPr="008D607A">
        <w:rPr>
          <w:rFonts w:ascii="Gill Sans MT" w:eastAsia="Times New Roman" w:hAnsi="Gill Sans MT" w:cs="Times New Roman"/>
          <w:bCs/>
          <w:sz w:val="24"/>
          <w:szCs w:val="24"/>
        </w:rPr>
        <w:t xml:space="preserve">, IGAD Drought Disaster Resilience and Sustainability Initiate (IDDRSI) Regional Programing Coordinator </w:t>
      </w:r>
      <w:proofErr w:type="spellStart"/>
      <w:r w:rsidRPr="008D607A">
        <w:rPr>
          <w:rFonts w:ascii="Gill Sans MT" w:eastAsia="Times New Roman" w:hAnsi="Gill Sans MT" w:cs="Times New Roman"/>
          <w:bCs/>
          <w:sz w:val="24"/>
          <w:szCs w:val="24"/>
        </w:rPr>
        <w:t>Dr.</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Tesfaye</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Beshah</w:t>
      </w:r>
      <w:proofErr w:type="spellEnd"/>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p>
    <w:p w:rsidR="008038AB" w:rsidRPr="008D607A" w:rsidRDefault="008038AB" w:rsidP="008038AB">
      <w:pPr>
        <w:pStyle w:val="ListParagraph"/>
        <w:numPr>
          <w:ilvl w:val="0"/>
          <w:numId w:val="1"/>
        </w:numPr>
        <w:spacing w:after="0" w:line="240" w:lineRule="auto"/>
        <w:ind w:left="0"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title: </w:t>
      </w:r>
      <w:r w:rsidRPr="008D607A">
        <w:rPr>
          <w:rFonts w:ascii="Gill Sans MT" w:eastAsia="Times New Roman" w:hAnsi="Gill Sans MT" w:cs="Times New Roman"/>
          <w:bCs/>
          <w:sz w:val="24"/>
          <w:szCs w:val="24"/>
        </w:rPr>
        <w:t>Building Opportunities for Resilience in the Horn of Africa (BORESHA)</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Start Date: </w:t>
      </w:r>
      <w:r w:rsidRPr="008D607A">
        <w:rPr>
          <w:rFonts w:ascii="Gill Sans MT" w:eastAsia="Times New Roman" w:hAnsi="Gill Sans MT" w:cs="Times New Roman"/>
          <w:bCs/>
          <w:sz w:val="24"/>
          <w:szCs w:val="24"/>
        </w:rPr>
        <w:t>2017</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End Date: </w:t>
      </w:r>
      <w:r w:rsidRPr="008D607A">
        <w:rPr>
          <w:rFonts w:ascii="Gill Sans MT" w:eastAsia="Times New Roman" w:hAnsi="Gill Sans MT" w:cs="Times New Roman"/>
          <w:bCs/>
          <w:sz w:val="24"/>
          <w:szCs w:val="24"/>
        </w:rPr>
        <w:t>2020</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proofErr w:type="gramStart"/>
      <w:r w:rsidRPr="008D607A">
        <w:rPr>
          <w:rFonts w:ascii="Gill Sans MT" w:eastAsia="Times New Roman" w:hAnsi="Gill Sans MT" w:cs="Times New Roman"/>
          <w:b/>
          <w:bCs/>
          <w:sz w:val="24"/>
          <w:szCs w:val="24"/>
        </w:rPr>
        <w:t xml:space="preserve">Project Location: </w:t>
      </w:r>
      <w:proofErr w:type="spellStart"/>
      <w:r w:rsidRPr="008D607A">
        <w:rPr>
          <w:rFonts w:ascii="Gill Sans MT" w:eastAsia="Times New Roman" w:hAnsi="Gill Sans MT" w:cs="Times New Roman"/>
          <w:bCs/>
          <w:sz w:val="24"/>
          <w:szCs w:val="24"/>
        </w:rPr>
        <w:t>Mandera</w:t>
      </w:r>
      <w:proofErr w:type="spellEnd"/>
      <w:r w:rsidRPr="008D607A">
        <w:rPr>
          <w:rFonts w:ascii="Gill Sans MT" w:eastAsia="Times New Roman" w:hAnsi="Gill Sans MT" w:cs="Times New Roman"/>
          <w:bCs/>
          <w:sz w:val="24"/>
          <w:szCs w:val="24"/>
        </w:rPr>
        <w:t xml:space="preserve"> County in Kenya, </w:t>
      </w:r>
      <w:proofErr w:type="spellStart"/>
      <w:r w:rsidRPr="008D607A">
        <w:rPr>
          <w:rFonts w:ascii="Gill Sans MT" w:eastAsia="Times New Roman" w:hAnsi="Gill Sans MT" w:cs="Times New Roman"/>
          <w:bCs/>
          <w:sz w:val="24"/>
          <w:szCs w:val="24"/>
        </w:rPr>
        <w:t>Dolo</w:t>
      </w:r>
      <w:proofErr w:type="spellEnd"/>
      <w:r w:rsidRPr="008D607A">
        <w:rPr>
          <w:rFonts w:ascii="Gill Sans MT" w:eastAsia="Times New Roman" w:hAnsi="Gill Sans MT" w:cs="Times New Roman"/>
          <w:bCs/>
          <w:sz w:val="24"/>
          <w:szCs w:val="24"/>
        </w:rPr>
        <w:t xml:space="preserve"> Ado region in Ethiopia, and </w:t>
      </w:r>
      <w:proofErr w:type="spellStart"/>
      <w:r w:rsidRPr="008D607A">
        <w:rPr>
          <w:rFonts w:ascii="Gill Sans MT" w:eastAsia="Times New Roman" w:hAnsi="Gill Sans MT" w:cs="Times New Roman"/>
          <w:bCs/>
          <w:sz w:val="24"/>
          <w:szCs w:val="24"/>
        </w:rPr>
        <w:t>Gedo</w:t>
      </w:r>
      <w:proofErr w:type="spellEnd"/>
      <w:r w:rsidRPr="008D607A">
        <w:rPr>
          <w:rFonts w:ascii="Gill Sans MT" w:eastAsia="Times New Roman" w:hAnsi="Gill Sans MT" w:cs="Times New Roman"/>
          <w:bCs/>
          <w:sz w:val="24"/>
          <w:szCs w:val="24"/>
        </w:rPr>
        <w:t xml:space="preserve"> region in Somalia.</w:t>
      </w:r>
      <w:proofErr w:type="gramEnd"/>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Cross-border cluster: </w:t>
      </w:r>
      <w:r w:rsidRPr="008D607A">
        <w:rPr>
          <w:rFonts w:ascii="Gill Sans MT" w:eastAsia="Times New Roman" w:hAnsi="Gill Sans MT" w:cs="Times New Roman"/>
          <w:bCs/>
          <w:sz w:val="24"/>
          <w:szCs w:val="24"/>
        </w:rPr>
        <w:t>Cluster 2, Cluster 3</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Priority Intervention areas (PIAs):</w:t>
      </w:r>
    </w:p>
    <w:p w:rsidR="008038AB" w:rsidRPr="008D607A" w:rsidRDefault="008038AB" w:rsidP="008038AB">
      <w:pPr>
        <w:pStyle w:val="ListParagraph"/>
        <w:numPr>
          <w:ilvl w:val="0"/>
          <w:numId w:val="5"/>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1: Natural resources and environment management</w:t>
      </w:r>
    </w:p>
    <w:p w:rsidR="008038AB" w:rsidRPr="008D607A" w:rsidRDefault="008038AB" w:rsidP="008038AB">
      <w:pPr>
        <w:pStyle w:val="ListParagraph"/>
        <w:numPr>
          <w:ilvl w:val="0"/>
          <w:numId w:val="5"/>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2: Market access, trade and financial services</w:t>
      </w:r>
    </w:p>
    <w:p w:rsidR="008038AB" w:rsidRPr="008D607A" w:rsidRDefault="008038AB" w:rsidP="008038AB">
      <w:pPr>
        <w:pStyle w:val="ListParagraph"/>
        <w:numPr>
          <w:ilvl w:val="0"/>
          <w:numId w:val="5"/>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3 : Livelihoods support and basic social services</w:t>
      </w:r>
    </w:p>
    <w:p w:rsidR="008038AB" w:rsidRPr="008D607A" w:rsidRDefault="008038AB" w:rsidP="008038AB">
      <w:pPr>
        <w:pStyle w:val="ListParagraph"/>
        <w:numPr>
          <w:ilvl w:val="0"/>
          <w:numId w:val="5"/>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4 : Disaster risk management, preparedness and effective response</w:t>
      </w:r>
    </w:p>
    <w:p w:rsidR="008038AB" w:rsidRPr="008D607A" w:rsidRDefault="008038AB" w:rsidP="008038AB">
      <w:pPr>
        <w:pStyle w:val="ListParagraph"/>
        <w:numPr>
          <w:ilvl w:val="0"/>
          <w:numId w:val="5"/>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5: Research, knowledge management and technology transfer</w:t>
      </w:r>
    </w:p>
    <w:p w:rsidR="008038AB" w:rsidRPr="008D607A" w:rsidRDefault="008038AB" w:rsidP="008038AB">
      <w:pPr>
        <w:pStyle w:val="ListParagraph"/>
        <w:numPr>
          <w:ilvl w:val="0"/>
          <w:numId w:val="5"/>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6: Conflict prevention, resolution and peace building</w:t>
      </w:r>
    </w:p>
    <w:p w:rsidR="008038AB" w:rsidRPr="008D607A" w:rsidRDefault="008038AB" w:rsidP="008038AB">
      <w:pPr>
        <w:pStyle w:val="ListParagraph"/>
        <w:numPr>
          <w:ilvl w:val="0"/>
          <w:numId w:val="5"/>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7: Coordination, institutional strengthening and partnerships</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Lead Organization: </w:t>
      </w:r>
      <w:r w:rsidRPr="008D607A">
        <w:rPr>
          <w:rFonts w:ascii="Gill Sans MT" w:eastAsia="Times New Roman" w:hAnsi="Gill Sans MT" w:cs="Times New Roman"/>
          <w:bCs/>
          <w:sz w:val="24"/>
          <w:szCs w:val="24"/>
        </w:rPr>
        <w:t>Danish Refugee Council</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Collaborating organizations: </w:t>
      </w:r>
      <w:r w:rsidRPr="008D607A">
        <w:rPr>
          <w:rFonts w:ascii="Gill Sans MT" w:eastAsia="Times New Roman" w:hAnsi="Gill Sans MT" w:cs="Times New Roman"/>
          <w:bCs/>
          <w:sz w:val="24"/>
          <w:szCs w:val="24"/>
        </w:rPr>
        <w:t>World Vision International, Care International, WYG</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Financial sources: </w:t>
      </w:r>
      <w:r w:rsidRPr="008D607A">
        <w:rPr>
          <w:rFonts w:ascii="Gill Sans MT" w:eastAsia="Times New Roman" w:hAnsi="Gill Sans MT" w:cs="Times New Roman"/>
          <w:bCs/>
          <w:sz w:val="24"/>
          <w:szCs w:val="24"/>
        </w:rPr>
        <w:t>European Union</w:t>
      </w: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description: </w:t>
      </w:r>
      <w:r w:rsidRPr="008D607A">
        <w:rPr>
          <w:rFonts w:ascii="Gill Sans MT" w:eastAsia="Times New Roman" w:hAnsi="Gill Sans MT" w:cs="Times New Roman"/>
          <w:bCs/>
          <w:sz w:val="24"/>
          <w:szCs w:val="24"/>
        </w:rPr>
        <w:t xml:space="preserve">Funded by the European Union Trust Fund for Africa, the Building Opportunities for Resilience in the Horn of Africa (BORESHA) project's overall objective is to </w:t>
      </w:r>
      <w:r w:rsidRPr="008D607A">
        <w:rPr>
          <w:rFonts w:ascii="Gill Sans MT" w:eastAsia="Times New Roman" w:hAnsi="Gill Sans MT" w:cs="Times New Roman"/>
          <w:bCs/>
          <w:sz w:val="24"/>
          <w:szCs w:val="24"/>
        </w:rPr>
        <w:lastRenderedPageBreak/>
        <w:t xml:space="preserve">promote economic development and greater resilience, particularly among vulnerable groups in the </w:t>
      </w:r>
      <w:proofErr w:type="spellStart"/>
      <w:r w:rsidRPr="008D607A">
        <w:rPr>
          <w:rFonts w:ascii="Gill Sans MT" w:eastAsia="Times New Roman" w:hAnsi="Gill Sans MT" w:cs="Times New Roman"/>
          <w:bCs/>
          <w:sz w:val="24"/>
          <w:szCs w:val="24"/>
        </w:rPr>
        <w:t>Mandera</w:t>
      </w:r>
      <w:proofErr w:type="spellEnd"/>
      <w:r w:rsidRPr="008D607A">
        <w:rPr>
          <w:rFonts w:ascii="Gill Sans MT" w:eastAsia="Times New Roman" w:hAnsi="Gill Sans MT" w:cs="Times New Roman"/>
          <w:bCs/>
          <w:sz w:val="24"/>
          <w:szCs w:val="24"/>
        </w:rPr>
        <w:t xml:space="preserve"> Triangle. The project will adopt a community-driven approach to address the shared nature of the risks and opportunities on in this border area.</w:t>
      </w:r>
      <w:r w:rsidRPr="008D607A">
        <w:rPr>
          <w:rFonts w:ascii="Gill Sans MT" w:eastAsia="Times New Roman" w:hAnsi="Gill Sans MT" w:cs="Times New Roman"/>
          <w:bCs/>
          <w:sz w:val="24"/>
          <w:szCs w:val="24"/>
        </w:rPr>
        <w:br/>
        <w:t>It is part of the EU's programme for Collaboration in the Cross-Border areas of the Horn of Africa, providing over 60 million euros of investment to prevent and mitigate the impact of local conflict and to promote economic development and greater resilience in four different cross-border regions.</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Contacts: </w:t>
      </w:r>
      <w:r w:rsidRPr="008D607A">
        <w:rPr>
          <w:rFonts w:ascii="Gill Sans MT" w:eastAsia="Times New Roman" w:hAnsi="Gill Sans MT" w:cs="Times New Roman"/>
          <w:bCs/>
          <w:sz w:val="24"/>
          <w:szCs w:val="24"/>
        </w:rPr>
        <w:t xml:space="preserve">BORESHA Consortium Danish Refugee Council - East Africa and Great Lakes P.O Box 14762 – 00800 Nairobi, Kenya Office: +254 709867000 Email: </w:t>
      </w:r>
      <w:proofErr w:type="spellStart"/>
      <w:r w:rsidRPr="008D607A">
        <w:rPr>
          <w:rFonts w:ascii="Gill Sans MT" w:eastAsia="Times New Roman" w:hAnsi="Gill Sans MT" w:cs="Times New Roman"/>
          <w:bCs/>
          <w:sz w:val="24"/>
          <w:szCs w:val="24"/>
        </w:rPr>
        <w:t>KEN-Boresha@drc.ngo</w:t>
      </w:r>
      <w:proofErr w:type="spellEnd"/>
      <w:r w:rsidRPr="008D607A">
        <w:rPr>
          <w:rFonts w:ascii="Gill Sans MT" w:eastAsia="Times New Roman" w:hAnsi="Gill Sans MT" w:cs="Times New Roman"/>
          <w:bCs/>
          <w:sz w:val="24"/>
          <w:szCs w:val="24"/>
        </w:rPr>
        <w:t xml:space="preserve"> | Twitter: </w:t>
      </w:r>
      <w:proofErr w:type="spellStart"/>
      <w:r w:rsidRPr="008D607A">
        <w:rPr>
          <w:rFonts w:ascii="Gill Sans MT" w:eastAsia="Times New Roman" w:hAnsi="Gill Sans MT" w:cs="Times New Roman"/>
          <w:bCs/>
          <w:sz w:val="24"/>
          <w:szCs w:val="24"/>
        </w:rPr>
        <w:t>BORESHA_HoA</w:t>
      </w:r>
      <w:proofErr w:type="spellEnd"/>
      <w:r w:rsidRPr="008D607A">
        <w:rPr>
          <w:rFonts w:ascii="Gill Sans MT" w:eastAsia="Times New Roman" w:hAnsi="Gill Sans MT" w:cs="Times New Roman"/>
          <w:bCs/>
          <w:sz w:val="24"/>
          <w:szCs w:val="24"/>
        </w:rPr>
        <w:t xml:space="preserve"> Website: www.boreshahoa.org</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p>
    <w:p w:rsidR="008038AB" w:rsidRPr="008D607A" w:rsidRDefault="008038AB" w:rsidP="008038AB">
      <w:pPr>
        <w:pStyle w:val="ListParagraph"/>
        <w:numPr>
          <w:ilvl w:val="0"/>
          <w:numId w:val="1"/>
        </w:numPr>
        <w:spacing w:after="0" w:line="240" w:lineRule="auto"/>
        <w:ind w:left="0"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title: </w:t>
      </w:r>
      <w:r w:rsidRPr="008D607A">
        <w:rPr>
          <w:rFonts w:ascii="Gill Sans MT" w:eastAsia="Times New Roman" w:hAnsi="Gill Sans MT" w:cs="Times New Roman"/>
          <w:bCs/>
          <w:sz w:val="24"/>
          <w:szCs w:val="24"/>
        </w:rPr>
        <w:t>Drought Resilience and Sustainable Livelihoods Programme in The Horn of Africa (DRSLP)</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Start Date: </w:t>
      </w:r>
      <w:r w:rsidRPr="008D607A">
        <w:rPr>
          <w:rFonts w:ascii="Gill Sans MT" w:eastAsia="Times New Roman" w:hAnsi="Gill Sans MT" w:cs="Times New Roman"/>
          <w:bCs/>
          <w:sz w:val="24"/>
          <w:szCs w:val="24"/>
        </w:rPr>
        <w:t>2012</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End Date: </w:t>
      </w:r>
      <w:r w:rsidRPr="008D607A">
        <w:rPr>
          <w:rFonts w:ascii="Gill Sans MT" w:eastAsia="Times New Roman" w:hAnsi="Gill Sans MT" w:cs="Times New Roman"/>
          <w:bCs/>
          <w:sz w:val="24"/>
          <w:szCs w:val="24"/>
        </w:rPr>
        <w:t>2018</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Project Location: </w:t>
      </w:r>
      <w:r w:rsidRPr="008D607A">
        <w:rPr>
          <w:rFonts w:ascii="Gill Sans MT" w:eastAsia="Times New Roman" w:hAnsi="Gill Sans MT" w:cs="Times New Roman"/>
          <w:bCs/>
          <w:sz w:val="24"/>
          <w:szCs w:val="24"/>
        </w:rPr>
        <w:t>Djibouti, Ethiopia Kenya, IGAD Secretariat</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Cross-border cluster: </w:t>
      </w:r>
      <w:r w:rsidRPr="008D607A">
        <w:rPr>
          <w:rFonts w:ascii="Gill Sans MT" w:eastAsia="Times New Roman" w:hAnsi="Gill Sans MT" w:cs="Times New Roman"/>
          <w:bCs/>
          <w:sz w:val="24"/>
          <w:szCs w:val="24"/>
        </w:rPr>
        <w:t>Cluster 1 Cluster 1, Cluster 2, and Cluster 3</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Priority Intervention areas (PIAs):</w:t>
      </w:r>
    </w:p>
    <w:p w:rsidR="008038AB" w:rsidRPr="008D607A" w:rsidRDefault="008038AB" w:rsidP="008038AB">
      <w:pPr>
        <w:pStyle w:val="ListParagraph"/>
        <w:numPr>
          <w:ilvl w:val="0"/>
          <w:numId w:val="6"/>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1: Natural resources and environment management</w:t>
      </w:r>
    </w:p>
    <w:p w:rsidR="008038AB" w:rsidRPr="008D607A" w:rsidRDefault="008038AB" w:rsidP="008038AB">
      <w:pPr>
        <w:pStyle w:val="ListParagraph"/>
        <w:numPr>
          <w:ilvl w:val="0"/>
          <w:numId w:val="6"/>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2: Market access, trade and financial services</w:t>
      </w:r>
    </w:p>
    <w:p w:rsidR="008038AB" w:rsidRPr="008D607A" w:rsidRDefault="008038AB" w:rsidP="008038AB">
      <w:pPr>
        <w:pStyle w:val="ListParagraph"/>
        <w:numPr>
          <w:ilvl w:val="0"/>
          <w:numId w:val="6"/>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3 : Livelihoods support and basic social services</w:t>
      </w:r>
    </w:p>
    <w:p w:rsidR="008038AB" w:rsidRPr="008D607A" w:rsidRDefault="008038AB" w:rsidP="008038AB">
      <w:pPr>
        <w:pStyle w:val="ListParagraph"/>
        <w:numPr>
          <w:ilvl w:val="0"/>
          <w:numId w:val="6"/>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4 : Disaster risk management, preparedness and effective response</w:t>
      </w:r>
    </w:p>
    <w:p w:rsidR="008038AB" w:rsidRPr="008D607A" w:rsidRDefault="008038AB" w:rsidP="008038AB">
      <w:pPr>
        <w:pStyle w:val="ListParagraph"/>
        <w:numPr>
          <w:ilvl w:val="0"/>
          <w:numId w:val="6"/>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7: Institutional Strengthening, Coordination and Partnerships</w:t>
      </w:r>
    </w:p>
    <w:p w:rsidR="008038AB" w:rsidRPr="008D607A" w:rsidRDefault="008038AB" w:rsidP="008038AB">
      <w:pPr>
        <w:pStyle w:val="ListParagraph"/>
        <w:numPr>
          <w:ilvl w:val="0"/>
          <w:numId w:val="6"/>
        </w:num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Lead Organization:</w:t>
      </w:r>
      <w:r w:rsidRPr="008D607A">
        <w:rPr>
          <w:rFonts w:ascii="Gill Sans MT" w:eastAsia="Times New Roman" w:hAnsi="Gill Sans MT" w:cs="Times New Roman"/>
          <w:bCs/>
          <w:sz w:val="24"/>
          <w:szCs w:val="24"/>
        </w:rPr>
        <w:t xml:space="preserve"> Intergovernmental Authority on Development (IGAD)</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Collaborating organizations: </w:t>
      </w:r>
      <w:r w:rsidRPr="008D607A">
        <w:rPr>
          <w:rFonts w:ascii="Gill Sans MT" w:eastAsia="Times New Roman" w:hAnsi="Gill Sans MT" w:cs="Times New Roman"/>
          <w:bCs/>
          <w:sz w:val="24"/>
          <w:szCs w:val="24"/>
        </w:rPr>
        <w:t>Ministry of Livestock, Forestry and Range – Somalia;  Ministry of Agriculture and Livestock – Kenya; Ministry of Agriculture - Ethiopia ; Ministry of Agriculture, Water, Fisheries, Livestock and Marine Resources – Djibouti,</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Financial sources: Africa Development Bank</w:t>
      </w: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description: </w:t>
      </w:r>
      <w:r w:rsidRPr="008D607A">
        <w:rPr>
          <w:rFonts w:ascii="Gill Sans MT" w:eastAsia="Times New Roman" w:hAnsi="Gill Sans MT" w:cs="Times New Roman"/>
          <w:bCs/>
          <w:sz w:val="24"/>
          <w:szCs w:val="24"/>
        </w:rPr>
        <w:t>The Drought Resilience and Sustainable Livelihoods Program (DRSLP) is a long-term program developed by the African Development Bank and the IGAD Member States to build communities’ resilience to drought and climate change shocks improve their livelihood and promote regional integration in the Horn of Africa. Designed to be implemented in a series of 5-year projects, the program is expected to develop infrastructure for water mobilization and management; and agriculture and livestock production, health and marketing.</w:t>
      </w: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The Drought Resilience and Sustainable Livelihoods Program (DRSLP) is a long-term program developed by the African Development Bank and the IGAD Member States to build communities’ resilience to drought and climate change shocks improve their livelihood and promote regional integration in the Horn of Africa. Designed to be implemented in a series of 5-year projects, the program is expected to develop infrastructure for water mobilization and management; and agriculture and livestock production, health and marketing. The first project, DRSLP I, which includes support to the IGAD Secretariat in its coordination role, was approved on 12 December 2012 for a total amount of UA 91.2 million in loans and grants. DRSLP II for a total amount of UA 81.667 million was approved on 26 November 2014. DRSLP III, approved in December 2015, for a total amount of UA 31.176 million, was aimed at scaling up program interventions in Djibouti and Sudan. Implementation of the three projects is now underway in Djibouti, Ethiopia, Kenya, Somalia, and Sudan. Sudan and Somalia each appointed the IGAD Secretariat to act as its Third Party to receive and administer resources from the African Development Bank as provided for in the second and third projects of DRSLP. A Fund Management Unit was subsequently established at the IGAD Secretariat.</w:t>
      </w: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lastRenderedPageBreak/>
        <w:t>The first project, DRSLP I, which includes support to the IGAD Secretariat in its coordination role, was approved on 12 December 2012 for a total amount of UA 91.2 million in loans and grants. DRSLP II for a total amount of UA 81.667 million was approved on 26 November 2014. DRSLP III, approved in December 2015, for a total amount of UA 31.176 million, was aimed at scaling up program interventions in Djibouti and Sudan. Implementation of the three projects is now underway in Djibouti, Ethiopia, Kenya, Somalia, and Sudan. Sudan and Somalia each appointed the IGAD Secretariat to act as its Third Party to receive and administer resources from the African Development Bank as provided for in the second and third projects of DRSLP. A Fund Management Unit was subsequently established at the IGAD Secretariat.</w:t>
      </w: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The project interventions support activities to rebuild existing livelihoods through investment in natural resources (water, pasture) management, integrated land management and ecosystem restoration and protection and also investment in agricultural and livestock infrastructure, while improving storage, market and transport infrastructure, such as rural roads. The project aims at addressing the root causes of the region’s vulnerability in order to build a medium to long-term resilience against drought, enhance peace building and conflict resolution and equitable utilization of the limited natural resources.</w:t>
      </w: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Technical and Human Resource Support was provided to IGAD Secretariat with the technical assistance required to implement the drought resilience initiatives by: (i</w:t>
      </w:r>
      <w:proofErr w:type="gramStart"/>
      <w:r w:rsidRPr="008D607A">
        <w:rPr>
          <w:rFonts w:ascii="Gill Sans MT" w:eastAsia="Times New Roman" w:hAnsi="Gill Sans MT" w:cs="Times New Roman"/>
          <w:bCs/>
          <w:sz w:val="24"/>
          <w:szCs w:val="24"/>
        </w:rPr>
        <w:t>)Recruitment</w:t>
      </w:r>
      <w:proofErr w:type="gramEnd"/>
      <w:r w:rsidRPr="008D607A">
        <w:rPr>
          <w:rFonts w:ascii="Gill Sans MT" w:eastAsia="Times New Roman" w:hAnsi="Gill Sans MT" w:cs="Times New Roman"/>
          <w:bCs/>
          <w:sz w:val="24"/>
          <w:szCs w:val="24"/>
        </w:rPr>
        <w:t xml:space="preserve"> of technical Staff for Regional Coordination Unit: (ii)Financing studies and the development of supportive policy and legal frameworks at member state and regional levels (iii)Recruitment of additional staff for the relevant divisions and units of IGAD. Institutional Support </w:t>
      </w:r>
      <w:proofErr w:type="spellStart"/>
      <w:r w:rsidRPr="008D607A">
        <w:rPr>
          <w:rFonts w:ascii="Gill Sans MT" w:eastAsia="Times New Roman" w:hAnsi="Gill Sans MT" w:cs="Times New Roman"/>
          <w:bCs/>
          <w:sz w:val="24"/>
          <w:szCs w:val="24"/>
        </w:rPr>
        <w:t>Support</w:t>
      </w:r>
      <w:proofErr w:type="spellEnd"/>
      <w:r w:rsidRPr="008D607A">
        <w:rPr>
          <w:rFonts w:ascii="Gill Sans MT" w:eastAsia="Times New Roman" w:hAnsi="Gill Sans MT" w:cs="Times New Roman"/>
          <w:bCs/>
          <w:sz w:val="24"/>
          <w:szCs w:val="24"/>
        </w:rPr>
        <w:t xml:space="preserve"> to IGAD Secretariat in terms of logistics: (i)Installation of ICT Infrastructure and enhancing the (water, agriculture ,livestock and NRM) information management systems (ii)Equipment for Regional Coordination Unit, IGAD Secretariat, IGAD divisions and specialized institutions (iii)Regional Coordination Meetings and enhancing linkages with member states and NSAs Read More: Djibouti: </w:t>
      </w:r>
      <w:hyperlink r:id="rId6" w:history="1">
        <w:r w:rsidRPr="008D607A">
          <w:rPr>
            <w:rFonts w:ascii="Gill Sans MT" w:eastAsia="Times New Roman" w:hAnsi="Gill Sans MT" w:cs="Times New Roman"/>
            <w:bCs/>
            <w:sz w:val="24"/>
            <w:szCs w:val="24"/>
          </w:rPr>
          <w:t>; </w:t>
        </w:r>
      </w:hyperlink>
      <w:r w:rsidRPr="008D607A">
        <w:rPr>
          <w:rFonts w:ascii="Gill Sans MT" w:eastAsia="Times New Roman" w:hAnsi="Gill Sans MT" w:cs="Times New Roman"/>
          <w:bCs/>
          <w:sz w:val="24"/>
          <w:szCs w:val="24"/>
        </w:rPr>
        <w:t>Ethiopia: Kenya: IGAD Secretariat:</w:t>
      </w:r>
    </w:p>
    <w:p w:rsidR="008038AB" w:rsidRPr="008D607A" w:rsidRDefault="008038AB" w:rsidP="008038AB">
      <w:pPr>
        <w:spacing w:after="0" w:line="240" w:lineRule="auto"/>
        <w:jc w:val="both"/>
        <w:rPr>
          <w:rFonts w:ascii="Gill Sans MT" w:eastAsia="Times New Roman" w:hAnsi="Gill Sans MT" w:cs="Times New Roman"/>
          <w:bCs/>
          <w:sz w:val="24"/>
          <w:szCs w:val="24"/>
        </w:rPr>
      </w:pP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Contacts</w:t>
      </w:r>
      <w:r w:rsidRPr="008D607A">
        <w:rPr>
          <w:rFonts w:ascii="Gill Sans MT" w:eastAsia="Times New Roman" w:hAnsi="Gill Sans MT" w:cs="Times New Roman"/>
          <w:bCs/>
          <w:sz w:val="24"/>
          <w:szCs w:val="24"/>
        </w:rPr>
        <w:t xml:space="preserve">:  then, </w:t>
      </w:r>
      <w:proofErr w:type="spellStart"/>
      <w:r w:rsidRPr="008D607A">
        <w:rPr>
          <w:rFonts w:ascii="Gill Sans MT" w:eastAsia="Times New Roman" w:hAnsi="Gill Sans MT" w:cs="Times New Roman"/>
          <w:bCs/>
          <w:sz w:val="24"/>
          <w:szCs w:val="24"/>
        </w:rPr>
        <w:t>Dr.</w:t>
      </w:r>
      <w:proofErr w:type="spellEnd"/>
      <w:r w:rsidRPr="008D607A">
        <w:rPr>
          <w:rFonts w:ascii="Gill Sans MT" w:eastAsia="Times New Roman" w:hAnsi="Gill Sans MT" w:cs="Times New Roman"/>
          <w:bCs/>
          <w:sz w:val="24"/>
          <w:szCs w:val="24"/>
        </w:rPr>
        <w:t xml:space="preserve"> John P. </w:t>
      </w:r>
      <w:proofErr w:type="spellStart"/>
      <w:r w:rsidRPr="008D607A">
        <w:rPr>
          <w:rFonts w:ascii="Gill Sans MT" w:eastAsia="Times New Roman" w:hAnsi="Gill Sans MT" w:cs="Times New Roman"/>
          <w:bCs/>
          <w:sz w:val="24"/>
          <w:szCs w:val="24"/>
        </w:rPr>
        <w:t>Kabayo</w:t>
      </w:r>
      <w:proofErr w:type="spellEnd"/>
      <w:r w:rsidRPr="008D607A">
        <w:rPr>
          <w:rFonts w:ascii="Gill Sans MT" w:eastAsia="Times New Roman" w:hAnsi="Gill Sans MT" w:cs="Times New Roman"/>
          <w:bCs/>
          <w:sz w:val="24"/>
          <w:szCs w:val="24"/>
        </w:rPr>
        <w:t xml:space="preserve"> - </w:t>
      </w:r>
      <w:proofErr w:type="gramStart"/>
      <w:r w:rsidRPr="008D607A">
        <w:rPr>
          <w:rFonts w:ascii="Gill Sans MT" w:eastAsia="Times New Roman" w:hAnsi="Gill Sans MT" w:cs="Times New Roman"/>
          <w:bCs/>
          <w:sz w:val="24"/>
          <w:szCs w:val="24"/>
        </w:rPr>
        <w:t>john.kabayo@igad.int :</w:t>
      </w:r>
      <w:proofErr w:type="gramEnd"/>
      <w:r w:rsidRPr="008D607A">
        <w:rPr>
          <w:rFonts w:ascii="Gill Sans MT" w:eastAsia="Times New Roman" w:hAnsi="Gill Sans MT" w:cs="Times New Roman"/>
          <w:bCs/>
          <w:sz w:val="24"/>
          <w:szCs w:val="24"/>
        </w:rPr>
        <w:t xml:space="preserve"> replaced contact is </w:t>
      </w:r>
      <w:proofErr w:type="spellStart"/>
      <w:r w:rsidRPr="008D607A">
        <w:rPr>
          <w:rFonts w:ascii="Gill Sans MT" w:eastAsia="Times New Roman" w:hAnsi="Gill Sans MT" w:cs="Times New Roman"/>
          <w:b/>
          <w:bCs/>
          <w:sz w:val="24"/>
          <w:szCs w:val="24"/>
        </w:rPr>
        <w:t>Dr.</w:t>
      </w:r>
      <w:proofErr w:type="spellEnd"/>
      <w:r w:rsidRPr="008D607A">
        <w:rPr>
          <w:rFonts w:ascii="Gill Sans MT" w:eastAsia="Times New Roman" w:hAnsi="Gill Sans MT" w:cs="Times New Roman"/>
          <w:b/>
          <w:bCs/>
          <w:sz w:val="24"/>
          <w:szCs w:val="24"/>
        </w:rPr>
        <w:t xml:space="preserve"> </w:t>
      </w:r>
      <w:proofErr w:type="spellStart"/>
      <w:r w:rsidRPr="008D607A">
        <w:rPr>
          <w:rFonts w:ascii="Gill Sans MT" w:eastAsia="Times New Roman" w:hAnsi="Gill Sans MT" w:cs="Times New Roman"/>
          <w:b/>
          <w:bCs/>
          <w:sz w:val="24"/>
          <w:szCs w:val="24"/>
        </w:rPr>
        <w:t>Tesfaye</w:t>
      </w:r>
      <w:proofErr w:type="spellEnd"/>
      <w:r w:rsidRPr="008D607A">
        <w:rPr>
          <w:rFonts w:ascii="Gill Sans MT" w:eastAsia="Times New Roman" w:hAnsi="Gill Sans MT" w:cs="Times New Roman"/>
          <w:b/>
          <w:bCs/>
          <w:sz w:val="24"/>
          <w:szCs w:val="24"/>
        </w:rPr>
        <w:t xml:space="preserve"> </w:t>
      </w:r>
      <w:proofErr w:type="spellStart"/>
      <w:r w:rsidRPr="008D607A">
        <w:rPr>
          <w:rFonts w:ascii="Gill Sans MT" w:eastAsia="Times New Roman" w:hAnsi="Gill Sans MT" w:cs="Times New Roman"/>
          <w:b/>
          <w:bCs/>
          <w:sz w:val="24"/>
          <w:szCs w:val="24"/>
        </w:rPr>
        <w:t>Beshah</w:t>
      </w:r>
      <w:proofErr w:type="spellEnd"/>
      <w:r w:rsidRPr="008D607A">
        <w:rPr>
          <w:rFonts w:ascii="Gill Sans MT" w:eastAsia="Times New Roman" w:hAnsi="Gill Sans MT" w:cs="Times New Roman"/>
          <w:bCs/>
          <w:sz w:val="24"/>
          <w:szCs w:val="24"/>
        </w:rPr>
        <w:t>.</w:t>
      </w: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p>
    <w:p w:rsidR="008038AB" w:rsidRPr="008D607A" w:rsidRDefault="008038AB" w:rsidP="008038AB">
      <w:pPr>
        <w:pStyle w:val="ListParagraph"/>
        <w:numPr>
          <w:ilvl w:val="0"/>
          <w:numId w:val="1"/>
        </w:numPr>
        <w:spacing w:after="0" w:line="240" w:lineRule="auto"/>
        <w:ind w:left="0"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Project title :</w:t>
      </w:r>
      <w:r w:rsidRPr="008D607A">
        <w:rPr>
          <w:rFonts w:ascii="Gill Sans MT" w:eastAsia="Times New Roman" w:hAnsi="Gill Sans MT" w:cs="Times New Roman"/>
          <w:bCs/>
          <w:sz w:val="24"/>
          <w:szCs w:val="24"/>
        </w:rPr>
        <w:t>Horn of Africa: Strengthening IGAD’s capacity to enhance drought resilience in the Horn of Africa</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Start Date: </w:t>
      </w:r>
      <w:r w:rsidRPr="008D607A">
        <w:rPr>
          <w:rFonts w:ascii="Gill Sans MT" w:eastAsia="Times New Roman" w:hAnsi="Gill Sans MT" w:cs="Times New Roman"/>
          <w:bCs/>
          <w:sz w:val="24"/>
          <w:szCs w:val="24"/>
        </w:rPr>
        <w:t>2016</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End Date: </w:t>
      </w:r>
      <w:r w:rsidRPr="008D607A">
        <w:rPr>
          <w:rFonts w:ascii="Gill Sans MT" w:eastAsia="Times New Roman" w:hAnsi="Gill Sans MT" w:cs="Times New Roman"/>
          <w:bCs/>
          <w:sz w:val="24"/>
          <w:szCs w:val="24"/>
        </w:rPr>
        <w:t>2020</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Location: </w:t>
      </w:r>
      <w:r w:rsidRPr="008D607A">
        <w:rPr>
          <w:rFonts w:ascii="Gill Sans MT" w:eastAsia="Times New Roman" w:hAnsi="Gill Sans MT" w:cs="Times New Roman"/>
          <w:bCs/>
          <w:sz w:val="24"/>
          <w:szCs w:val="24"/>
        </w:rPr>
        <w:t xml:space="preserve">IGAD Member States: Djibouti (HQ), Eritrea (currently suspended), Ethiopia, Kenya, Sudan, Somalia, South Sudan, </w:t>
      </w:r>
      <w:proofErr w:type="gramStart"/>
      <w:r w:rsidRPr="008D607A">
        <w:rPr>
          <w:rFonts w:ascii="Gill Sans MT" w:eastAsia="Times New Roman" w:hAnsi="Gill Sans MT" w:cs="Times New Roman"/>
          <w:bCs/>
          <w:sz w:val="24"/>
          <w:szCs w:val="24"/>
        </w:rPr>
        <w:t>Uganda</w:t>
      </w:r>
      <w:proofErr w:type="gramEnd"/>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Cross-border cluster: </w:t>
      </w:r>
      <w:r w:rsidRPr="008D607A">
        <w:rPr>
          <w:rFonts w:ascii="Gill Sans MT" w:eastAsia="Times New Roman" w:hAnsi="Gill Sans MT" w:cs="Times New Roman"/>
          <w:bCs/>
          <w:sz w:val="24"/>
          <w:szCs w:val="24"/>
        </w:rPr>
        <w:t>Cluster 1</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Priority Intervention areas (PIAs):</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1: Natural resources and environment management</w:t>
      </w:r>
      <w:r w:rsidRPr="008D607A">
        <w:rPr>
          <w:rFonts w:ascii="Gill Sans MT" w:eastAsia="Times New Roman" w:hAnsi="Gill Sans MT" w:cs="Times New Roman"/>
          <w:bCs/>
          <w:sz w:val="24"/>
          <w:szCs w:val="24"/>
        </w:rPr>
        <w:br/>
        <w:t xml:space="preserve">PIA </w:t>
      </w:r>
      <w:proofErr w:type="gramStart"/>
      <w:r w:rsidRPr="008D607A">
        <w:rPr>
          <w:rFonts w:ascii="Gill Sans MT" w:eastAsia="Times New Roman" w:hAnsi="Gill Sans MT" w:cs="Times New Roman"/>
          <w:bCs/>
          <w:sz w:val="24"/>
          <w:szCs w:val="24"/>
        </w:rPr>
        <w:t>3 :</w:t>
      </w:r>
      <w:proofErr w:type="gramEnd"/>
      <w:r w:rsidRPr="008D607A">
        <w:rPr>
          <w:rFonts w:ascii="Gill Sans MT" w:eastAsia="Times New Roman" w:hAnsi="Gill Sans MT" w:cs="Times New Roman"/>
          <w:bCs/>
          <w:sz w:val="24"/>
          <w:szCs w:val="24"/>
        </w:rPr>
        <w:t xml:space="preserve"> Livelihoods support and basic social services</w:t>
      </w:r>
      <w:r w:rsidRPr="008D607A">
        <w:rPr>
          <w:rFonts w:ascii="Gill Sans MT" w:eastAsia="Times New Roman" w:hAnsi="Gill Sans MT" w:cs="Times New Roman"/>
          <w:bCs/>
          <w:sz w:val="24"/>
          <w:szCs w:val="24"/>
        </w:rPr>
        <w:br/>
        <w:t>PIA 7: Institutional Strengthening, Coordination and Partnerships</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8: Human Capital, Gender and Social Development</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Lead Organization: </w:t>
      </w:r>
      <w:r w:rsidRPr="008D607A">
        <w:rPr>
          <w:rFonts w:ascii="Gill Sans MT" w:eastAsia="Times New Roman" w:hAnsi="Gill Sans MT" w:cs="Times New Roman"/>
          <w:bCs/>
          <w:sz w:val="24"/>
          <w:szCs w:val="24"/>
        </w:rPr>
        <w:t>Intergovernmental Authority on Development (IGAD)</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Collaborating organizations: </w:t>
      </w:r>
      <w:r w:rsidRPr="008D607A">
        <w:rPr>
          <w:rFonts w:ascii="Gill Sans MT" w:eastAsia="Times New Roman" w:hAnsi="Gill Sans MT" w:cs="Times New Roman"/>
          <w:bCs/>
          <w:sz w:val="24"/>
          <w:szCs w:val="24"/>
        </w:rPr>
        <w:t xml:space="preserve">Deutsche </w:t>
      </w:r>
      <w:proofErr w:type="spellStart"/>
      <w:r w:rsidRPr="008D607A">
        <w:rPr>
          <w:rFonts w:ascii="Gill Sans MT" w:eastAsia="Times New Roman" w:hAnsi="Gill Sans MT" w:cs="Times New Roman"/>
          <w:bCs/>
          <w:sz w:val="24"/>
          <w:szCs w:val="24"/>
        </w:rPr>
        <w:t>Gesellschaft</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für</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Internationale</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Zusammenarbeit</w:t>
      </w:r>
      <w:proofErr w:type="spellEnd"/>
      <w:r w:rsidRPr="008D607A">
        <w:rPr>
          <w:rFonts w:ascii="Gill Sans MT" w:eastAsia="Times New Roman" w:hAnsi="Gill Sans MT" w:cs="Times New Roman"/>
          <w:bCs/>
          <w:sz w:val="24"/>
          <w:szCs w:val="24"/>
        </w:rPr>
        <w:t xml:space="preserve"> (GIZ) GmbH</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Financial sources: </w:t>
      </w:r>
      <w:r w:rsidRPr="008D607A">
        <w:rPr>
          <w:rFonts w:ascii="Gill Sans MT" w:eastAsia="Times New Roman" w:hAnsi="Gill Sans MT" w:cs="Times New Roman"/>
          <w:bCs/>
          <w:sz w:val="24"/>
          <w:szCs w:val="24"/>
        </w:rPr>
        <w:t>German Federal Ministry for Economic Cooperation and Development (BMZ); European Union Trust Fund for Africa (EUTF)</w:t>
      </w:r>
    </w:p>
    <w:p w:rsidR="008038AB" w:rsidRPr="008D607A" w:rsidRDefault="008038AB" w:rsidP="008038AB">
      <w:pPr>
        <w:spacing w:after="0" w:line="240" w:lineRule="auto"/>
        <w:ind w:right="-450"/>
        <w:jc w:val="both"/>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lastRenderedPageBreak/>
        <w:t xml:space="preserve">Project description: </w:t>
      </w:r>
      <w:r w:rsidRPr="008D607A">
        <w:rPr>
          <w:rFonts w:ascii="Gill Sans MT" w:eastAsia="Times New Roman" w:hAnsi="Gill Sans MT" w:cs="Times New Roman"/>
          <w:bCs/>
          <w:sz w:val="24"/>
          <w:szCs w:val="24"/>
        </w:rPr>
        <w:t xml:space="preserve">The German International </w:t>
      </w:r>
      <w:proofErr w:type="spellStart"/>
      <w:r w:rsidRPr="008D607A">
        <w:rPr>
          <w:rFonts w:ascii="Gill Sans MT" w:eastAsia="Times New Roman" w:hAnsi="Gill Sans MT" w:cs="Times New Roman"/>
          <w:bCs/>
          <w:sz w:val="24"/>
          <w:szCs w:val="24"/>
        </w:rPr>
        <w:t>Zussamenarbeit</w:t>
      </w:r>
      <w:proofErr w:type="spellEnd"/>
      <w:r w:rsidRPr="008D607A">
        <w:rPr>
          <w:rFonts w:ascii="Gill Sans MT" w:eastAsia="Times New Roman" w:hAnsi="Gill Sans MT" w:cs="Times New Roman"/>
          <w:bCs/>
          <w:sz w:val="24"/>
          <w:szCs w:val="24"/>
        </w:rPr>
        <w:t xml:space="preserve"> (GIZ) supports this approach by strengthening the capacity of IGAD and its Member States to develop adequate, pro-active policies and interventions to build drought disaster resilience. The project works closely with IGAD, its specialised offices, Member States and local authorities throughout the IGAD region in five key intervention areas: 1. Improve internal capacity for IDDRSI support at the IGAD Secretariat and within its institutions 2. Boost IGAD’s capacity to deliver IDDRSI support services and to facilitate Member State implementation of cross-border IDDRSI activities 3. Strengthen specific IGAD capacities for managing natural resources within selected IDDRSI clusters 4. Strengthen peace and security as an integral part of cross-border IDDRSI measures 5. Assist IGAD to build up the basic capacity it needs to deal with the drought resilience-migration nexus.</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Contacts: </w:t>
      </w:r>
      <w:proofErr w:type="spellStart"/>
      <w:r w:rsidRPr="008D607A">
        <w:rPr>
          <w:rFonts w:ascii="Gill Sans MT" w:eastAsia="Times New Roman" w:hAnsi="Gill Sans MT" w:cs="Times New Roman"/>
          <w:b/>
          <w:bCs/>
          <w:sz w:val="24"/>
          <w:szCs w:val="24"/>
        </w:rPr>
        <w:t>Bedru</w:t>
      </w:r>
      <w:proofErr w:type="spellEnd"/>
      <w:r w:rsidRPr="008D607A">
        <w:rPr>
          <w:rFonts w:ascii="Gill Sans MT" w:eastAsia="Times New Roman" w:hAnsi="Gill Sans MT" w:cs="Times New Roman"/>
          <w:b/>
          <w:bCs/>
          <w:sz w:val="24"/>
          <w:szCs w:val="24"/>
        </w:rPr>
        <w:t xml:space="preserve"> </w:t>
      </w:r>
      <w:proofErr w:type="spellStart"/>
      <w:r w:rsidRPr="008D607A">
        <w:rPr>
          <w:rFonts w:ascii="Gill Sans MT" w:eastAsia="Times New Roman" w:hAnsi="Gill Sans MT" w:cs="Times New Roman"/>
          <w:b/>
          <w:bCs/>
          <w:sz w:val="24"/>
          <w:szCs w:val="24"/>
        </w:rPr>
        <w:t>Muzein</w:t>
      </w:r>
      <w:proofErr w:type="spellEnd"/>
      <w:r w:rsidRPr="008D607A">
        <w:rPr>
          <w:rFonts w:ascii="Gill Sans MT" w:eastAsia="Times New Roman" w:hAnsi="Gill Sans MT" w:cs="Times New Roman"/>
          <w:b/>
          <w:bCs/>
          <w:sz w:val="24"/>
          <w:szCs w:val="24"/>
        </w:rPr>
        <w:t xml:space="preserve"> </w:t>
      </w:r>
      <w:hyperlink r:id="rId7" w:history="1">
        <w:r w:rsidRPr="008D607A">
          <w:rPr>
            <w:rFonts w:ascii="Gill Sans MT" w:hAnsi="Gill Sans MT"/>
            <w:b/>
            <w:bCs/>
            <w:sz w:val="24"/>
            <w:szCs w:val="24"/>
          </w:rPr>
          <w:t>bedru.muzein@giz.de</w:t>
        </w:r>
      </w:hyperlink>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p>
    <w:p w:rsidR="008038AB" w:rsidRPr="008D607A" w:rsidRDefault="008038AB" w:rsidP="008038AB">
      <w:pPr>
        <w:pStyle w:val="ListParagraph"/>
        <w:numPr>
          <w:ilvl w:val="0"/>
          <w:numId w:val="1"/>
        </w:numPr>
        <w:spacing w:after="0" w:line="240" w:lineRule="auto"/>
        <w:ind w:left="0"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title: </w:t>
      </w:r>
      <w:r w:rsidRPr="008D607A">
        <w:rPr>
          <w:rFonts w:ascii="Gill Sans MT" w:eastAsia="Times New Roman" w:hAnsi="Gill Sans MT" w:cs="Times New Roman"/>
          <w:bCs/>
          <w:sz w:val="24"/>
          <w:szCs w:val="24"/>
        </w:rPr>
        <w:t>IGAD-FAO Partnership Program (PP)</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Start Date: </w:t>
      </w:r>
      <w:r w:rsidRPr="008D607A">
        <w:rPr>
          <w:rFonts w:ascii="Gill Sans MT" w:eastAsia="Times New Roman" w:hAnsi="Gill Sans MT" w:cs="Times New Roman"/>
          <w:bCs/>
          <w:sz w:val="24"/>
          <w:szCs w:val="24"/>
        </w:rPr>
        <w:t>June 2016</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End Date: </w:t>
      </w:r>
      <w:r w:rsidRPr="008D607A">
        <w:rPr>
          <w:rFonts w:ascii="Gill Sans MT" w:eastAsia="Times New Roman" w:hAnsi="Gill Sans MT" w:cs="Times New Roman"/>
          <w:bCs/>
          <w:sz w:val="24"/>
          <w:szCs w:val="24"/>
        </w:rPr>
        <w:t>May 2021</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proofErr w:type="gramStart"/>
      <w:r w:rsidRPr="008D607A">
        <w:rPr>
          <w:rFonts w:ascii="Gill Sans MT" w:eastAsia="Times New Roman" w:hAnsi="Gill Sans MT" w:cs="Times New Roman"/>
          <w:b/>
          <w:bCs/>
          <w:sz w:val="24"/>
          <w:szCs w:val="24"/>
        </w:rPr>
        <w:t xml:space="preserve">Project Location: </w:t>
      </w:r>
      <w:r w:rsidRPr="008D607A">
        <w:rPr>
          <w:rFonts w:ascii="Gill Sans MT" w:eastAsia="Times New Roman" w:hAnsi="Gill Sans MT" w:cs="Times New Roman"/>
          <w:bCs/>
          <w:sz w:val="24"/>
          <w:szCs w:val="24"/>
        </w:rPr>
        <w:t>Ethiopia, Kenya, Somalia Border including selected cross-border locations of Ethiopia (</w:t>
      </w:r>
      <w:proofErr w:type="spellStart"/>
      <w:r w:rsidRPr="008D607A">
        <w:rPr>
          <w:rFonts w:ascii="Gill Sans MT" w:eastAsia="Times New Roman" w:hAnsi="Gill Sans MT" w:cs="Times New Roman"/>
          <w:bCs/>
          <w:sz w:val="24"/>
          <w:szCs w:val="24"/>
        </w:rPr>
        <w:t>Liben</w:t>
      </w:r>
      <w:proofErr w:type="spellEnd"/>
      <w:r w:rsidRPr="008D607A">
        <w:rPr>
          <w:rFonts w:ascii="Gill Sans MT" w:eastAsia="Times New Roman" w:hAnsi="Gill Sans MT" w:cs="Times New Roman"/>
          <w:bCs/>
          <w:sz w:val="24"/>
          <w:szCs w:val="24"/>
        </w:rPr>
        <w:t>) Kenya (</w:t>
      </w:r>
      <w:proofErr w:type="spellStart"/>
      <w:r w:rsidRPr="008D607A">
        <w:rPr>
          <w:rFonts w:ascii="Gill Sans MT" w:eastAsia="Times New Roman" w:hAnsi="Gill Sans MT" w:cs="Times New Roman"/>
          <w:bCs/>
          <w:sz w:val="24"/>
          <w:szCs w:val="24"/>
        </w:rPr>
        <w:t>Mandera</w:t>
      </w:r>
      <w:proofErr w:type="spellEnd"/>
      <w:r w:rsidRPr="008D607A">
        <w:rPr>
          <w:rFonts w:ascii="Gill Sans MT" w:eastAsia="Times New Roman" w:hAnsi="Gill Sans MT" w:cs="Times New Roman"/>
          <w:bCs/>
          <w:sz w:val="24"/>
          <w:szCs w:val="24"/>
        </w:rPr>
        <w:t>) and Somalia (</w:t>
      </w:r>
      <w:proofErr w:type="spellStart"/>
      <w:r w:rsidRPr="008D607A">
        <w:rPr>
          <w:rFonts w:ascii="Gill Sans MT" w:eastAsia="Times New Roman" w:hAnsi="Gill Sans MT" w:cs="Times New Roman"/>
          <w:bCs/>
          <w:sz w:val="24"/>
          <w:szCs w:val="24"/>
        </w:rPr>
        <w:t>Gedo</w:t>
      </w:r>
      <w:proofErr w:type="spellEnd"/>
      <w:r w:rsidRPr="008D607A">
        <w:rPr>
          <w:rFonts w:ascii="Gill Sans MT" w:eastAsia="Times New Roman" w:hAnsi="Gill Sans MT" w:cs="Times New Roman"/>
          <w:bCs/>
          <w:sz w:val="24"/>
          <w:szCs w:val="24"/>
        </w:rPr>
        <w:t>) among ethnic Somalis.</w:t>
      </w:r>
      <w:proofErr w:type="gramEnd"/>
      <w:r w:rsidRPr="008D607A">
        <w:rPr>
          <w:rFonts w:ascii="Gill Sans MT" w:eastAsia="Times New Roman" w:hAnsi="Gill Sans MT" w:cs="Times New Roman"/>
          <w:bCs/>
          <w:sz w:val="24"/>
          <w:szCs w:val="24"/>
        </w:rPr>
        <w:t xml:space="preserve"> The target areas also encompass the Watershed of the </w:t>
      </w:r>
      <w:proofErr w:type="spellStart"/>
      <w:r w:rsidRPr="008D607A">
        <w:rPr>
          <w:rFonts w:ascii="Gill Sans MT" w:eastAsia="Times New Roman" w:hAnsi="Gill Sans MT" w:cs="Times New Roman"/>
          <w:bCs/>
          <w:sz w:val="24"/>
          <w:szCs w:val="24"/>
        </w:rPr>
        <w:t>Dawa</w:t>
      </w:r>
      <w:proofErr w:type="spellEnd"/>
      <w:r w:rsidRPr="008D607A">
        <w:rPr>
          <w:rFonts w:ascii="Gill Sans MT" w:eastAsia="Times New Roman" w:hAnsi="Gill Sans MT" w:cs="Times New Roman"/>
          <w:bCs/>
          <w:sz w:val="24"/>
          <w:szCs w:val="24"/>
        </w:rPr>
        <w:t xml:space="preserve"> River, which forms part of the Ethiopia- Somalia and Ethiopia- Kenya border.</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Cross-border cluster: </w:t>
      </w:r>
      <w:r w:rsidRPr="008D607A">
        <w:rPr>
          <w:rFonts w:ascii="Gill Sans MT" w:eastAsia="Times New Roman" w:hAnsi="Gill Sans MT" w:cs="Times New Roman"/>
          <w:bCs/>
          <w:sz w:val="24"/>
          <w:szCs w:val="24"/>
        </w:rPr>
        <w:t>IGAD Cluster 3</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Priority Intervention areas (PIAs):</w:t>
      </w:r>
    </w:p>
    <w:p w:rsidR="008038AB" w:rsidRPr="008D607A" w:rsidRDefault="008038AB" w:rsidP="008038AB">
      <w:pPr>
        <w:pStyle w:val="ListParagraph"/>
        <w:numPr>
          <w:ilvl w:val="0"/>
          <w:numId w:val="7"/>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1: Natural resources and environment management</w:t>
      </w:r>
    </w:p>
    <w:p w:rsidR="008038AB" w:rsidRPr="008D607A" w:rsidRDefault="008038AB" w:rsidP="008038AB">
      <w:pPr>
        <w:pStyle w:val="ListParagraph"/>
        <w:numPr>
          <w:ilvl w:val="0"/>
          <w:numId w:val="7"/>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2: Market access, trade and financial services</w:t>
      </w:r>
    </w:p>
    <w:p w:rsidR="008038AB" w:rsidRPr="008D607A" w:rsidRDefault="008038AB" w:rsidP="008038AB">
      <w:pPr>
        <w:pStyle w:val="ListParagraph"/>
        <w:numPr>
          <w:ilvl w:val="0"/>
          <w:numId w:val="7"/>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3 : Livelihoods support and basic social services</w:t>
      </w:r>
    </w:p>
    <w:p w:rsidR="008038AB" w:rsidRPr="008D607A" w:rsidRDefault="008038AB" w:rsidP="008038AB">
      <w:pPr>
        <w:pStyle w:val="ListParagraph"/>
        <w:numPr>
          <w:ilvl w:val="0"/>
          <w:numId w:val="7"/>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6: Conflict prevention, resolution and peace building</w:t>
      </w:r>
    </w:p>
    <w:p w:rsidR="008038AB" w:rsidRPr="008D607A" w:rsidRDefault="008038AB" w:rsidP="008038AB">
      <w:pPr>
        <w:pStyle w:val="ListParagraph"/>
        <w:numPr>
          <w:ilvl w:val="0"/>
          <w:numId w:val="7"/>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7: Coordination, institutional strengthening and partnerships</w:t>
      </w:r>
    </w:p>
    <w:p w:rsidR="008038AB" w:rsidRPr="008D607A" w:rsidRDefault="008038AB" w:rsidP="008038AB">
      <w:pPr>
        <w:pStyle w:val="ListParagraph"/>
        <w:numPr>
          <w:ilvl w:val="0"/>
          <w:numId w:val="7"/>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 xml:space="preserve">Lead </w:t>
      </w:r>
      <w:proofErr w:type="spellStart"/>
      <w:r w:rsidRPr="008D607A">
        <w:rPr>
          <w:rFonts w:ascii="Gill Sans MT" w:eastAsia="Times New Roman" w:hAnsi="Gill Sans MT" w:cs="Times New Roman"/>
          <w:bCs/>
          <w:sz w:val="24"/>
          <w:szCs w:val="24"/>
        </w:rPr>
        <w:t>Organization:Inter-Governmental</w:t>
      </w:r>
      <w:proofErr w:type="spellEnd"/>
      <w:r w:rsidRPr="008D607A">
        <w:rPr>
          <w:rFonts w:ascii="Gill Sans MT" w:eastAsia="Times New Roman" w:hAnsi="Gill Sans MT" w:cs="Times New Roman"/>
          <w:bCs/>
          <w:sz w:val="24"/>
          <w:szCs w:val="24"/>
        </w:rPr>
        <w:t xml:space="preserve"> Authority on Development (IGAD)</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Collaborating organizations: </w:t>
      </w:r>
      <w:r w:rsidRPr="008D607A">
        <w:rPr>
          <w:rFonts w:ascii="Gill Sans MT" w:eastAsia="Times New Roman" w:hAnsi="Gill Sans MT" w:cs="Times New Roman"/>
          <w:bCs/>
          <w:sz w:val="24"/>
          <w:szCs w:val="24"/>
        </w:rPr>
        <w:t>Foo</w:t>
      </w:r>
      <w:r>
        <w:rPr>
          <w:rFonts w:ascii="Gill Sans MT" w:eastAsia="Times New Roman" w:hAnsi="Gill Sans MT" w:cs="Times New Roman"/>
          <w:bCs/>
          <w:sz w:val="24"/>
          <w:szCs w:val="24"/>
        </w:rPr>
        <w:t>d And Agriculture Organization o</w:t>
      </w:r>
      <w:r w:rsidRPr="008D607A">
        <w:rPr>
          <w:rFonts w:ascii="Gill Sans MT" w:eastAsia="Times New Roman" w:hAnsi="Gill Sans MT" w:cs="Times New Roman"/>
          <w:bCs/>
          <w:sz w:val="24"/>
          <w:szCs w:val="24"/>
        </w:rPr>
        <w:t>f The United Nations (FAO)</w:t>
      </w:r>
    </w:p>
    <w:p w:rsidR="008038AB" w:rsidRPr="008D607A" w:rsidRDefault="008038AB" w:rsidP="008038AB">
      <w:pPr>
        <w:spacing w:after="0" w:line="240" w:lineRule="auto"/>
        <w:ind w:right="-270"/>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Financial sources: </w:t>
      </w:r>
      <w:r w:rsidRPr="008D607A">
        <w:rPr>
          <w:rFonts w:ascii="Gill Sans MT" w:eastAsia="Times New Roman" w:hAnsi="Gill Sans MT" w:cs="Times New Roman"/>
          <w:bCs/>
          <w:sz w:val="24"/>
          <w:szCs w:val="24"/>
        </w:rPr>
        <w:t xml:space="preserve">Swiss Agency </w:t>
      </w:r>
      <w:proofErr w:type="gramStart"/>
      <w:r w:rsidRPr="008D607A">
        <w:rPr>
          <w:rFonts w:ascii="Gill Sans MT" w:eastAsia="Times New Roman" w:hAnsi="Gill Sans MT" w:cs="Times New Roman"/>
          <w:bCs/>
          <w:sz w:val="24"/>
          <w:szCs w:val="24"/>
        </w:rPr>
        <w:t>For Development And</w:t>
      </w:r>
      <w:proofErr w:type="gramEnd"/>
      <w:r w:rsidRPr="008D607A">
        <w:rPr>
          <w:rFonts w:ascii="Gill Sans MT" w:eastAsia="Times New Roman" w:hAnsi="Gill Sans MT" w:cs="Times New Roman"/>
          <w:bCs/>
          <w:sz w:val="24"/>
          <w:szCs w:val="24"/>
        </w:rPr>
        <w:t xml:space="preserve"> Cooperation (SDC)</w:t>
      </w:r>
    </w:p>
    <w:p w:rsidR="008038AB" w:rsidRPr="008D607A" w:rsidRDefault="008038AB" w:rsidP="008038AB">
      <w:pPr>
        <w:spacing w:after="0" w:line="240" w:lineRule="auto"/>
        <w:ind w:right="-270"/>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 xml:space="preserve">Project description: IGAD-FAO Partnership Program is designed by IGAD and FAO to bring communities at the </w:t>
      </w:r>
      <w:proofErr w:type="spellStart"/>
      <w:r w:rsidRPr="008D607A">
        <w:rPr>
          <w:rFonts w:ascii="Gill Sans MT" w:eastAsia="Times New Roman" w:hAnsi="Gill Sans MT" w:cs="Times New Roman"/>
          <w:bCs/>
          <w:sz w:val="24"/>
          <w:szCs w:val="24"/>
        </w:rPr>
        <w:t>center</w:t>
      </w:r>
      <w:proofErr w:type="spellEnd"/>
      <w:r w:rsidRPr="008D607A">
        <w:rPr>
          <w:rFonts w:ascii="Gill Sans MT" w:eastAsia="Times New Roman" w:hAnsi="Gill Sans MT" w:cs="Times New Roman"/>
          <w:bCs/>
          <w:sz w:val="24"/>
          <w:szCs w:val="24"/>
        </w:rPr>
        <w:t xml:space="preserve"> of the cross-border policy and investment discourse and actions, not only as beneficiaries but as key stakeholders defining the agenda of their future. It seeks to enhance the resilience of communities in selected cross border areas coupled with the strengthening of IGAD’s capacity (particularly the specialized institutions) to effectively lead and facilitate interaction among its member states on policy and investments thereby fostering the delivery of cross border resilience. Four key components identified through interaction with various key stakeholders frame the program; Outcome 1: Cross-border communities have enhanced trade opportunities, improved access to natural resources and increased productive capacity, Outcome 2: The regional thematic resilience related policy framework has improved, Outcome 3: Improved evidence-based analysis and information feed into investment decisions, Outcome 4: IGAD specialized institutions are able to more effectively deliver its mandate. IGAD FAO PP Objective is to enhance resilience to drought resulting in improved food and nutrition security of communities and households in ASAL.</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Contacts: </w:t>
      </w:r>
      <w:r w:rsidRPr="008D607A">
        <w:rPr>
          <w:rFonts w:ascii="Gill Sans MT" w:eastAsia="Times New Roman" w:hAnsi="Gill Sans MT" w:cs="Times New Roman"/>
          <w:bCs/>
          <w:sz w:val="24"/>
          <w:szCs w:val="24"/>
        </w:rPr>
        <w:t xml:space="preserve">Caroline </w:t>
      </w:r>
      <w:proofErr w:type="spellStart"/>
      <w:r w:rsidRPr="008D607A">
        <w:rPr>
          <w:rFonts w:ascii="Gill Sans MT" w:eastAsia="Times New Roman" w:hAnsi="Gill Sans MT" w:cs="Times New Roman"/>
          <w:bCs/>
          <w:sz w:val="24"/>
          <w:szCs w:val="24"/>
        </w:rPr>
        <w:t>Agosa</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Kirungu</w:t>
      </w:r>
      <w:proofErr w:type="spellEnd"/>
      <w:r w:rsidRPr="008D607A">
        <w:rPr>
          <w:rFonts w:ascii="Gill Sans MT" w:eastAsia="Times New Roman" w:hAnsi="Gill Sans MT" w:cs="Times New Roman"/>
          <w:bCs/>
          <w:sz w:val="24"/>
          <w:szCs w:val="24"/>
        </w:rPr>
        <w:t xml:space="preserve"> Project Coordinator/ </w:t>
      </w:r>
      <w:proofErr w:type="spellStart"/>
      <w:r w:rsidRPr="008D607A">
        <w:rPr>
          <w:rFonts w:ascii="Gill Sans MT" w:eastAsia="Times New Roman" w:hAnsi="Gill Sans MT" w:cs="Times New Roman"/>
          <w:bCs/>
          <w:sz w:val="24"/>
          <w:szCs w:val="24"/>
        </w:rPr>
        <w:t>Agroclimatologist</w:t>
      </w:r>
      <w:proofErr w:type="spellEnd"/>
      <w:r w:rsidRPr="008D607A">
        <w:rPr>
          <w:rFonts w:ascii="Gill Sans MT" w:eastAsia="Times New Roman" w:hAnsi="Gill Sans MT" w:cs="Times New Roman"/>
          <w:bCs/>
          <w:sz w:val="24"/>
          <w:szCs w:val="24"/>
        </w:rPr>
        <w:t xml:space="preserve"> IGAD Centre </w:t>
      </w:r>
      <w:proofErr w:type="gramStart"/>
      <w:r w:rsidRPr="008D607A">
        <w:rPr>
          <w:rFonts w:ascii="Gill Sans MT" w:eastAsia="Times New Roman" w:hAnsi="Gill Sans MT" w:cs="Times New Roman"/>
          <w:bCs/>
          <w:sz w:val="24"/>
          <w:szCs w:val="24"/>
        </w:rPr>
        <w:t>For</w:t>
      </w:r>
      <w:proofErr w:type="gramEnd"/>
      <w:r w:rsidRPr="008D607A">
        <w:rPr>
          <w:rFonts w:ascii="Gill Sans MT" w:eastAsia="Times New Roman" w:hAnsi="Gill Sans MT" w:cs="Times New Roman"/>
          <w:bCs/>
          <w:sz w:val="24"/>
          <w:szCs w:val="24"/>
        </w:rPr>
        <w:t xml:space="preserve"> Pastoral Areas and Livestock Development </w:t>
      </w:r>
      <w:proofErr w:type="spellStart"/>
      <w:r w:rsidRPr="008D607A">
        <w:rPr>
          <w:rFonts w:ascii="Gill Sans MT" w:eastAsia="Times New Roman" w:hAnsi="Gill Sans MT" w:cs="Times New Roman"/>
          <w:bCs/>
          <w:sz w:val="24"/>
          <w:szCs w:val="24"/>
        </w:rPr>
        <w:t>Kabete</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Vetlab</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Kapenguria</w:t>
      </w:r>
      <w:proofErr w:type="spellEnd"/>
      <w:r w:rsidRPr="008D607A">
        <w:rPr>
          <w:rFonts w:ascii="Gill Sans MT" w:eastAsia="Times New Roman" w:hAnsi="Gill Sans MT" w:cs="Times New Roman"/>
          <w:bCs/>
          <w:sz w:val="24"/>
          <w:szCs w:val="24"/>
        </w:rPr>
        <w:t xml:space="preserve"> road, off </w:t>
      </w:r>
      <w:proofErr w:type="spellStart"/>
      <w:r w:rsidRPr="008D607A">
        <w:rPr>
          <w:rFonts w:ascii="Gill Sans MT" w:eastAsia="Times New Roman" w:hAnsi="Gill Sans MT" w:cs="Times New Roman"/>
          <w:bCs/>
          <w:sz w:val="24"/>
          <w:szCs w:val="24"/>
        </w:rPr>
        <w:t>Waiyaki</w:t>
      </w:r>
      <w:proofErr w:type="spellEnd"/>
      <w:r w:rsidRPr="008D607A">
        <w:rPr>
          <w:rFonts w:ascii="Gill Sans MT" w:eastAsia="Times New Roman" w:hAnsi="Gill Sans MT" w:cs="Times New Roman"/>
          <w:bCs/>
          <w:sz w:val="24"/>
          <w:szCs w:val="24"/>
        </w:rPr>
        <w:t xml:space="preserve"> way </w:t>
      </w:r>
      <w:proofErr w:type="spellStart"/>
      <w:r w:rsidRPr="008D607A">
        <w:rPr>
          <w:rFonts w:ascii="Gill Sans MT" w:eastAsia="Times New Roman" w:hAnsi="Gill Sans MT" w:cs="Times New Roman"/>
          <w:bCs/>
          <w:sz w:val="24"/>
          <w:szCs w:val="24"/>
        </w:rPr>
        <w:t>P.O.Box</w:t>
      </w:r>
      <w:proofErr w:type="spellEnd"/>
      <w:r w:rsidRPr="008D607A">
        <w:rPr>
          <w:rFonts w:ascii="Gill Sans MT" w:eastAsia="Times New Roman" w:hAnsi="Gill Sans MT" w:cs="Times New Roman"/>
          <w:bCs/>
          <w:sz w:val="24"/>
          <w:szCs w:val="24"/>
        </w:rPr>
        <w:t xml:space="preserve"> 47824- 00100 caroline.kirungu@igad.int / Paul </w:t>
      </w:r>
      <w:proofErr w:type="spellStart"/>
      <w:r w:rsidRPr="008D607A">
        <w:rPr>
          <w:rFonts w:ascii="Gill Sans MT" w:eastAsia="Times New Roman" w:hAnsi="Gill Sans MT" w:cs="Times New Roman"/>
          <w:bCs/>
          <w:sz w:val="24"/>
          <w:szCs w:val="24"/>
        </w:rPr>
        <w:t>Opio</w:t>
      </w:r>
      <w:proofErr w:type="spellEnd"/>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FAO Livestock Officer – Resilience Team for East Africa</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 xml:space="preserve">UN Avenue, </w:t>
      </w:r>
      <w:proofErr w:type="spellStart"/>
      <w:r w:rsidRPr="008D607A">
        <w:rPr>
          <w:rFonts w:ascii="Gill Sans MT" w:eastAsia="Times New Roman" w:hAnsi="Gill Sans MT" w:cs="Times New Roman"/>
          <w:bCs/>
          <w:sz w:val="24"/>
          <w:szCs w:val="24"/>
        </w:rPr>
        <w:t>Gigiri</w:t>
      </w:r>
      <w:proofErr w:type="spellEnd"/>
      <w:r w:rsidRPr="008D607A">
        <w:rPr>
          <w:rFonts w:ascii="Gill Sans MT" w:eastAsia="Times New Roman" w:hAnsi="Gill Sans MT" w:cs="Times New Roman"/>
          <w:bCs/>
          <w:sz w:val="24"/>
          <w:szCs w:val="24"/>
        </w:rPr>
        <w:t>, Nairobi</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United Nations Complex</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lastRenderedPageBreak/>
        <w:t>Block P, Level 3</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PO Box: 30470, 00100, GPO</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Paul.Opio@fao.org</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p>
    <w:p w:rsidR="008038AB" w:rsidRPr="008D607A" w:rsidRDefault="008038AB" w:rsidP="008038AB">
      <w:pPr>
        <w:spacing w:after="0" w:line="240" w:lineRule="auto"/>
        <w:ind w:right="364"/>
        <w:textAlignment w:val="baseline"/>
        <w:rPr>
          <w:rFonts w:ascii="Gill Sans MT" w:eastAsia="Times New Roman" w:hAnsi="Gill Sans MT" w:cs="Times New Roman"/>
          <w:b/>
          <w:bCs/>
          <w:sz w:val="24"/>
          <w:szCs w:val="24"/>
        </w:rPr>
      </w:pPr>
    </w:p>
    <w:p w:rsidR="008038AB" w:rsidRPr="008D607A" w:rsidRDefault="008038AB" w:rsidP="008038AB">
      <w:pPr>
        <w:pStyle w:val="ListParagraph"/>
        <w:numPr>
          <w:ilvl w:val="0"/>
          <w:numId w:val="1"/>
        </w:numPr>
        <w:spacing w:after="0" w:line="240" w:lineRule="auto"/>
        <w:ind w:left="0"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title: </w:t>
      </w:r>
      <w:r w:rsidRPr="008D607A">
        <w:rPr>
          <w:rFonts w:ascii="Gill Sans MT" w:eastAsia="Times New Roman" w:hAnsi="Gill Sans MT" w:cs="Times New Roman"/>
          <w:bCs/>
          <w:sz w:val="24"/>
          <w:szCs w:val="24"/>
        </w:rPr>
        <w:t>Regional Approaches for Sustainable Conflict Management and Integration (RASMI)</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Start Date: </w:t>
      </w:r>
      <w:r w:rsidRPr="008D607A">
        <w:rPr>
          <w:rFonts w:ascii="Gill Sans MT" w:eastAsia="Times New Roman" w:hAnsi="Gill Sans MT" w:cs="Times New Roman"/>
          <w:bCs/>
          <w:sz w:val="24"/>
          <w:szCs w:val="24"/>
        </w:rPr>
        <w:t>2017</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End Date: </w:t>
      </w:r>
      <w:r w:rsidRPr="008D607A">
        <w:rPr>
          <w:rFonts w:ascii="Gill Sans MT" w:eastAsia="Times New Roman" w:hAnsi="Gill Sans MT" w:cs="Times New Roman"/>
          <w:bCs/>
          <w:sz w:val="24"/>
          <w:szCs w:val="24"/>
        </w:rPr>
        <w:t>2020</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Location: </w:t>
      </w:r>
      <w:proofErr w:type="spellStart"/>
      <w:r w:rsidRPr="008D607A">
        <w:rPr>
          <w:rFonts w:ascii="Gill Sans MT" w:eastAsia="Times New Roman" w:hAnsi="Gill Sans MT" w:cs="Times New Roman"/>
          <w:bCs/>
          <w:sz w:val="24"/>
          <w:szCs w:val="24"/>
        </w:rPr>
        <w:t>Mandera</w:t>
      </w:r>
      <w:proofErr w:type="spellEnd"/>
      <w:r w:rsidRPr="008D607A">
        <w:rPr>
          <w:rFonts w:ascii="Gill Sans MT" w:eastAsia="Times New Roman" w:hAnsi="Gill Sans MT" w:cs="Times New Roman"/>
          <w:bCs/>
          <w:sz w:val="24"/>
          <w:szCs w:val="24"/>
        </w:rPr>
        <w:t xml:space="preserve"> country, Kenya, </w:t>
      </w:r>
      <w:proofErr w:type="spellStart"/>
      <w:r w:rsidRPr="008D607A">
        <w:rPr>
          <w:rFonts w:ascii="Gill Sans MT" w:eastAsia="Times New Roman" w:hAnsi="Gill Sans MT" w:cs="Times New Roman"/>
          <w:bCs/>
          <w:sz w:val="24"/>
          <w:szCs w:val="24"/>
        </w:rPr>
        <w:t>Gedo</w:t>
      </w:r>
      <w:proofErr w:type="spellEnd"/>
      <w:r w:rsidRPr="008D607A">
        <w:rPr>
          <w:rFonts w:ascii="Gill Sans MT" w:eastAsia="Times New Roman" w:hAnsi="Gill Sans MT" w:cs="Times New Roman"/>
          <w:bCs/>
          <w:sz w:val="24"/>
          <w:szCs w:val="24"/>
        </w:rPr>
        <w:t xml:space="preserve"> region in Somalia and </w:t>
      </w:r>
      <w:proofErr w:type="spellStart"/>
      <w:r w:rsidRPr="008D607A">
        <w:rPr>
          <w:rFonts w:ascii="Gill Sans MT" w:eastAsia="Times New Roman" w:hAnsi="Gill Sans MT" w:cs="Times New Roman"/>
          <w:bCs/>
          <w:sz w:val="24"/>
          <w:szCs w:val="24"/>
        </w:rPr>
        <w:t>Dolo</w:t>
      </w:r>
      <w:proofErr w:type="spellEnd"/>
      <w:r w:rsidRPr="008D607A">
        <w:rPr>
          <w:rFonts w:ascii="Gill Sans MT" w:eastAsia="Times New Roman" w:hAnsi="Gill Sans MT" w:cs="Times New Roman"/>
          <w:bCs/>
          <w:sz w:val="24"/>
          <w:szCs w:val="24"/>
        </w:rPr>
        <w:t xml:space="preserve"> in the Somali region of Ethiopia</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Cross-border cluster: </w:t>
      </w:r>
      <w:proofErr w:type="spellStart"/>
      <w:r w:rsidRPr="008D607A">
        <w:rPr>
          <w:rFonts w:ascii="Gill Sans MT" w:eastAsia="Times New Roman" w:hAnsi="Gill Sans MT" w:cs="Times New Roman"/>
          <w:bCs/>
          <w:sz w:val="24"/>
          <w:szCs w:val="24"/>
        </w:rPr>
        <w:t>Mandera</w:t>
      </w:r>
      <w:proofErr w:type="spellEnd"/>
      <w:r w:rsidRPr="008D607A">
        <w:rPr>
          <w:rFonts w:ascii="Gill Sans MT" w:eastAsia="Times New Roman" w:hAnsi="Gill Sans MT" w:cs="Times New Roman"/>
          <w:bCs/>
          <w:sz w:val="24"/>
          <w:szCs w:val="24"/>
        </w:rPr>
        <w:t xml:space="preserve"> cluster </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Priority Intervention areas (PIAs):</w:t>
      </w:r>
    </w:p>
    <w:p w:rsidR="008038AB" w:rsidRPr="008D607A" w:rsidRDefault="008038AB" w:rsidP="008038AB">
      <w:pPr>
        <w:pStyle w:val="ListParagraph"/>
        <w:numPr>
          <w:ilvl w:val="0"/>
          <w:numId w:val="8"/>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1: Natural resources and environment management</w:t>
      </w:r>
    </w:p>
    <w:p w:rsidR="008038AB" w:rsidRPr="008D607A" w:rsidRDefault="008038AB" w:rsidP="008038AB">
      <w:pPr>
        <w:pStyle w:val="ListParagraph"/>
        <w:numPr>
          <w:ilvl w:val="0"/>
          <w:numId w:val="8"/>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2: Market access, trade, and financial services</w:t>
      </w:r>
    </w:p>
    <w:p w:rsidR="008038AB" w:rsidRPr="008D607A" w:rsidRDefault="008038AB" w:rsidP="008038AB">
      <w:pPr>
        <w:pStyle w:val="ListParagraph"/>
        <w:numPr>
          <w:ilvl w:val="0"/>
          <w:numId w:val="8"/>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3: Livelihoods support and basic social services</w:t>
      </w:r>
    </w:p>
    <w:p w:rsidR="008038AB" w:rsidRPr="008D607A" w:rsidRDefault="008038AB" w:rsidP="008038AB">
      <w:pPr>
        <w:pStyle w:val="ListParagraph"/>
        <w:numPr>
          <w:ilvl w:val="0"/>
          <w:numId w:val="8"/>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4: Disaster risk management, preparedness, and effective response</w:t>
      </w:r>
    </w:p>
    <w:p w:rsidR="008038AB" w:rsidRPr="008D607A" w:rsidRDefault="008038AB" w:rsidP="008038AB">
      <w:pPr>
        <w:pStyle w:val="ListParagraph"/>
        <w:numPr>
          <w:ilvl w:val="0"/>
          <w:numId w:val="8"/>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5: Research, knowledge management, and technology transfer</w:t>
      </w:r>
    </w:p>
    <w:p w:rsidR="008038AB" w:rsidRPr="008D607A" w:rsidRDefault="008038AB" w:rsidP="008038AB">
      <w:pPr>
        <w:pStyle w:val="ListParagraph"/>
        <w:numPr>
          <w:ilvl w:val="0"/>
          <w:numId w:val="8"/>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6: Conflict prevention, resolution and peace-building</w:t>
      </w:r>
    </w:p>
    <w:p w:rsidR="008038AB" w:rsidRPr="008D607A" w:rsidRDefault="008038AB" w:rsidP="008038AB">
      <w:pPr>
        <w:pStyle w:val="ListParagraph"/>
        <w:numPr>
          <w:ilvl w:val="0"/>
          <w:numId w:val="8"/>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7: Coordination, institutional strengthening, and partnerships</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Lead Organization: </w:t>
      </w:r>
      <w:r w:rsidRPr="008D607A">
        <w:rPr>
          <w:rFonts w:ascii="Gill Sans MT" w:eastAsia="Times New Roman" w:hAnsi="Gill Sans MT" w:cs="Times New Roman"/>
          <w:bCs/>
          <w:sz w:val="24"/>
          <w:szCs w:val="24"/>
        </w:rPr>
        <w:t>PACT</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Collaborating organizations:</w:t>
      </w:r>
    </w:p>
    <w:p w:rsidR="008038AB" w:rsidRPr="008D607A" w:rsidRDefault="008038AB" w:rsidP="008038AB">
      <w:pPr>
        <w:pStyle w:val="ListParagraph"/>
        <w:numPr>
          <w:ilvl w:val="0"/>
          <w:numId w:val="2"/>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Inter-Africa Group (IAG)</w:t>
      </w:r>
    </w:p>
    <w:p w:rsidR="008038AB" w:rsidRPr="008D607A" w:rsidRDefault="008038AB" w:rsidP="008038AB">
      <w:pPr>
        <w:pStyle w:val="ListParagraph"/>
        <w:numPr>
          <w:ilvl w:val="0"/>
          <w:numId w:val="2"/>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Integrated Development Focus (IDF)</w:t>
      </w:r>
    </w:p>
    <w:p w:rsidR="008038AB" w:rsidRPr="008D607A" w:rsidRDefault="008038AB" w:rsidP="008038AB">
      <w:pPr>
        <w:pStyle w:val="ListParagraph"/>
        <w:numPr>
          <w:ilvl w:val="0"/>
          <w:numId w:val="2"/>
        </w:numPr>
        <w:spacing w:after="0" w:line="240" w:lineRule="auto"/>
        <w:textAlignment w:val="baseline"/>
        <w:rPr>
          <w:rFonts w:ascii="Gill Sans MT" w:eastAsia="Times New Roman" w:hAnsi="Gill Sans MT" w:cs="Times New Roman"/>
          <w:bCs/>
          <w:sz w:val="24"/>
          <w:szCs w:val="24"/>
        </w:rPr>
      </w:pPr>
      <w:proofErr w:type="spellStart"/>
      <w:r w:rsidRPr="008D607A">
        <w:rPr>
          <w:rFonts w:ascii="Gill Sans MT" w:eastAsia="Times New Roman" w:hAnsi="Gill Sans MT" w:cs="Times New Roman"/>
          <w:bCs/>
          <w:sz w:val="24"/>
          <w:szCs w:val="24"/>
        </w:rPr>
        <w:t>Mandera</w:t>
      </w:r>
      <w:proofErr w:type="spellEnd"/>
      <w:r w:rsidRPr="008D607A">
        <w:rPr>
          <w:rFonts w:ascii="Gill Sans MT" w:eastAsia="Times New Roman" w:hAnsi="Gill Sans MT" w:cs="Times New Roman"/>
          <w:bCs/>
          <w:sz w:val="24"/>
          <w:szCs w:val="24"/>
        </w:rPr>
        <w:t xml:space="preserve"> Women for Peace and Development (MWFPD)</w:t>
      </w:r>
    </w:p>
    <w:p w:rsidR="008038AB" w:rsidRPr="008D607A" w:rsidRDefault="008038AB" w:rsidP="008038AB">
      <w:pPr>
        <w:pStyle w:val="ListParagraph"/>
        <w:numPr>
          <w:ilvl w:val="0"/>
          <w:numId w:val="2"/>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Network for Peace and Development (NEPED)</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Financial sources: </w:t>
      </w:r>
      <w:r w:rsidRPr="008D607A">
        <w:rPr>
          <w:rFonts w:ascii="Gill Sans MT" w:eastAsia="Times New Roman" w:hAnsi="Gill Sans MT" w:cs="Times New Roman"/>
          <w:bCs/>
          <w:sz w:val="24"/>
          <w:szCs w:val="24"/>
        </w:rPr>
        <w:t>European Union Emergency Trust Fund for Africa (EUTF)</w:t>
      </w:r>
    </w:p>
    <w:p w:rsidR="008038AB" w:rsidRPr="008D607A" w:rsidRDefault="008038AB" w:rsidP="008038AB">
      <w:pPr>
        <w:spacing w:after="0" w:line="240" w:lineRule="auto"/>
        <w:jc w:val="both"/>
        <w:textAlignment w:val="baseline"/>
        <w:rPr>
          <w:rFonts w:ascii="Gill Sans MT" w:eastAsia="Times New Roman" w:hAnsi="Gill Sans MT" w:cs="Times New Roman"/>
          <w:b/>
          <w:bCs/>
          <w:sz w:val="24"/>
          <w:szCs w:val="24"/>
        </w:rPr>
      </w:pPr>
    </w:p>
    <w:p w:rsidR="008038AB" w:rsidRPr="008D607A" w:rsidRDefault="008038AB" w:rsidP="008038AB">
      <w:pPr>
        <w:spacing w:after="0" w:line="240" w:lineRule="auto"/>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description: </w:t>
      </w:r>
      <w:r w:rsidRPr="008D607A">
        <w:rPr>
          <w:rFonts w:ascii="Gill Sans MT" w:eastAsia="Times New Roman" w:hAnsi="Gill Sans MT" w:cs="Times New Roman"/>
          <w:bCs/>
          <w:sz w:val="24"/>
          <w:szCs w:val="24"/>
        </w:rPr>
        <w:t xml:space="preserve">The Regional Approaches for Sustainable Conflict Management and Integration (RASMI) project adopts a conflict systems-based approach to promote peace-building, conflict management, and conflict resolution capacity at the community and cross-border levels. It is part of the EU’s program for Collaboration in the Cross-Border areas of the Horn of Africa, providing over 60 million euros of investment to prevent and mitigate the impact of local conflict and to promote economic development and greater resilience in four different cross-border </w:t>
      </w:r>
      <w:proofErr w:type="spellStart"/>
      <w:r w:rsidRPr="008D607A">
        <w:rPr>
          <w:rFonts w:ascii="Gill Sans MT" w:eastAsia="Times New Roman" w:hAnsi="Gill Sans MT" w:cs="Times New Roman"/>
          <w:bCs/>
          <w:sz w:val="24"/>
          <w:szCs w:val="24"/>
        </w:rPr>
        <w:t>regions.RASMI</w:t>
      </w:r>
      <w:proofErr w:type="spellEnd"/>
      <w:r w:rsidRPr="008D607A">
        <w:rPr>
          <w:rFonts w:ascii="Gill Sans MT" w:eastAsia="Times New Roman" w:hAnsi="Gill Sans MT" w:cs="Times New Roman"/>
          <w:bCs/>
          <w:sz w:val="24"/>
          <w:szCs w:val="24"/>
        </w:rPr>
        <w:t xml:space="preserve">, which means “reliable” in Somali, targets stakeholders in the </w:t>
      </w:r>
      <w:proofErr w:type="spellStart"/>
      <w:r w:rsidRPr="008D607A">
        <w:rPr>
          <w:rFonts w:ascii="Gill Sans MT" w:eastAsia="Times New Roman" w:hAnsi="Gill Sans MT" w:cs="Times New Roman"/>
          <w:bCs/>
          <w:sz w:val="24"/>
          <w:szCs w:val="24"/>
        </w:rPr>
        <w:t>Mandera</w:t>
      </w:r>
      <w:proofErr w:type="spellEnd"/>
      <w:r w:rsidRPr="008D607A">
        <w:rPr>
          <w:rFonts w:ascii="Gill Sans MT" w:eastAsia="Times New Roman" w:hAnsi="Gill Sans MT" w:cs="Times New Roman"/>
          <w:bCs/>
          <w:sz w:val="24"/>
          <w:szCs w:val="24"/>
        </w:rPr>
        <w:t xml:space="preserve"> Triangle who are most vulnerable to engaging in conflict, irregular migration, and recruitment into militias and terror groups. These stakeholders include youth, internally displaced people, and pastoralist dropouts and marginalized ethnic groups. At the same time, RASMI engages local government agencies, women, religious leaders, security forces and the private sector – those who have the greatest capacity for managing conflicts and promoting peace.</w:t>
      </w:r>
    </w:p>
    <w:p w:rsidR="008038AB" w:rsidRPr="008D607A" w:rsidRDefault="008038AB" w:rsidP="008038AB">
      <w:pPr>
        <w:spacing w:after="0" w:line="240" w:lineRule="auto"/>
        <w:jc w:val="both"/>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Contacts: </w:t>
      </w:r>
      <w:r w:rsidRPr="008D607A">
        <w:rPr>
          <w:rFonts w:ascii="Gill Sans MT" w:eastAsia="Times New Roman" w:hAnsi="Gill Sans MT" w:cs="Times New Roman"/>
          <w:bCs/>
          <w:sz w:val="24"/>
          <w:szCs w:val="24"/>
        </w:rPr>
        <w:t xml:space="preserve">Regional Team Lead: </w:t>
      </w:r>
      <w:proofErr w:type="spellStart"/>
      <w:r w:rsidRPr="008D607A">
        <w:rPr>
          <w:rFonts w:ascii="Gill Sans MT" w:eastAsia="Times New Roman" w:hAnsi="Gill Sans MT" w:cs="Times New Roman"/>
          <w:bCs/>
          <w:sz w:val="24"/>
          <w:szCs w:val="24"/>
        </w:rPr>
        <w:t>Yussuf</w:t>
      </w:r>
      <w:proofErr w:type="spellEnd"/>
      <w:r w:rsidRPr="008D607A">
        <w:rPr>
          <w:rFonts w:ascii="Gill Sans MT" w:eastAsia="Times New Roman" w:hAnsi="Gill Sans MT" w:cs="Times New Roman"/>
          <w:bCs/>
          <w:sz w:val="24"/>
          <w:szCs w:val="24"/>
        </w:rPr>
        <w:t xml:space="preserve"> Mohammed </w:t>
      </w:r>
      <w:proofErr w:type="spellStart"/>
      <w:r w:rsidRPr="008D607A">
        <w:rPr>
          <w:rFonts w:ascii="Gill Sans MT" w:eastAsia="Times New Roman" w:hAnsi="Gill Sans MT" w:cs="Times New Roman"/>
          <w:bCs/>
          <w:sz w:val="24"/>
          <w:szCs w:val="24"/>
        </w:rPr>
        <w:t>Abdullahi</w:t>
      </w:r>
      <w:proofErr w:type="spellEnd"/>
      <w:r w:rsidRPr="008D607A">
        <w:rPr>
          <w:rFonts w:ascii="Gill Sans MT" w:eastAsia="Times New Roman" w:hAnsi="Gill Sans MT" w:cs="Times New Roman"/>
          <w:bCs/>
          <w:sz w:val="24"/>
          <w:szCs w:val="24"/>
        </w:rPr>
        <w:t xml:space="preserve"> ymabdullahi@pactworld.org</w:t>
      </w:r>
      <w:r w:rsidRPr="008D607A">
        <w:rPr>
          <w:rFonts w:ascii="Gill Sans MT" w:eastAsia="Times New Roman" w:hAnsi="Gill Sans MT" w:cs="Times New Roman"/>
          <w:b/>
          <w:bCs/>
          <w:sz w:val="24"/>
          <w:szCs w:val="24"/>
        </w:rPr>
        <w:br/>
        <w:t xml:space="preserve">Project Manager: </w:t>
      </w:r>
      <w:proofErr w:type="spellStart"/>
      <w:r w:rsidRPr="008D607A">
        <w:rPr>
          <w:rFonts w:ascii="Gill Sans MT" w:eastAsia="Times New Roman" w:hAnsi="Gill Sans MT" w:cs="Times New Roman"/>
          <w:bCs/>
          <w:sz w:val="24"/>
          <w:szCs w:val="24"/>
        </w:rPr>
        <w:t>Issack</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Abdirahman</w:t>
      </w:r>
      <w:proofErr w:type="spellEnd"/>
      <w:r w:rsidRPr="008D607A">
        <w:rPr>
          <w:rFonts w:ascii="Gill Sans MT" w:eastAsia="Times New Roman" w:hAnsi="Gill Sans MT" w:cs="Times New Roman"/>
          <w:bCs/>
          <w:sz w:val="24"/>
          <w:szCs w:val="24"/>
        </w:rPr>
        <w:t xml:space="preserve"> </w:t>
      </w:r>
      <w:hyperlink r:id="rId8" w:history="1">
        <w:r w:rsidRPr="008D607A">
          <w:rPr>
            <w:rFonts w:ascii="Gill Sans MT" w:hAnsi="Gill Sans MT"/>
            <w:bCs/>
            <w:sz w:val="24"/>
            <w:szCs w:val="24"/>
          </w:rPr>
          <w:t>IMAbdirahman@pactworld.org</w:t>
        </w:r>
      </w:hyperlink>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p>
    <w:p w:rsidR="008038AB" w:rsidRPr="008D607A" w:rsidRDefault="008038AB" w:rsidP="008038AB">
      <w:pPr>
        <w:pStyle w:val="ListParagraph"/>
        <w:numPr>
          <w:ilvl w:val="0"/>
          <w:numId w:val="1"/>
        </w:numPr>
        <w:spacing w:after="0" w:line="240" w:lineRule="auto"/>
        <w:ind w:left="0" w:right="364"/>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title: </w:t>
      </w:r>
      <w:r w:rsidRPr="008D607A">
        <w:rPr>
          <w:rFonts w:ascii="Gill Sans MT" w:eastAsia="Times New Roman" w:hAnsi="Gill Sans MT" w:cs="Times New Roman"/>
          <w:bCs/>
          <w:sz w:val="24"/>
          <w:szCs w:val="24"/>
        </w:rPr>
        <w:t>Strengthening Coordination and Implementation of IDDRSI (SCII)</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Start Date</w:t>
      </w:r>
      <w:proofErr w:type="gramStart"/>
      <w:r w:rsidRPr="008D607A">
        <w:rPr>
          <w:rFonts w:ascii="Gill Sans MT" w:eastAsia="Times New Roman" w:hAnsi="Gill Sans MT" w:cs="Times New Roman"/>
          <w:b/>
          <w:bCs/>
          <w:sz w:val="24"/>
          <w:szCs w:val="24"/>
        </w:rPr>
        <w:t>:</w:t>
      </w:r>
      <w:r w:rsidRPr="008D607A">
        <w:rPr>
          <w:rFonts w:ascii="Gill Sans MT" w:eastAsia="Times New Roman" w:hAnsi="Gill Sans MT" w:cs="Times New Roman"/>
          <w:bCs/>
          <w:sz w:val="24"/>
          <w:szCs w:val="24"/>
        </w:rPr>
        <w:t>2019</w:t>
      </w:r>
      <w:proofErr w:type="gramEnd"/>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 xml:space="preserve">End Date: </w:t>
      </w:r>
      <w:r w:rsidRPr="008D607A">
        <w:rPr>
          <w:rFonts w:ascii="Gill Sans MT" w:eastAsia="Times New Roman" w:hAnsi="Gill Sans MT" w:cs="Times New Roman"/>
          <w:bCs/>
          <w:sz w:val="24"/>
          <w:szCs w:val="24"/>
        </w:rPr>
        <w:t>2022</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Location: </w:t>
      </w:r>
      <w:r w:rsidRPr="008D607A">
        <w:rPr>
          <w:rFonts w:ascii="Gill Sans MT" w:eastAsia="Times New Roman" w:hAnsi="Gill Sans MT" w:cs="Times New Roman"/>
          <w:bCs/>
          <w:sz w:val="24"/>
          <w:szCs w:val="24"/>
        </w:rPr>
        <w:t xml:space="preserve">IGAD region, </w:t>
      </w:r>
      <w:proofErr w:type="spellStart"/>
      <w:r w:rsidRPr="008D607A">
        <w:rPr>
          <w:rFonts w:ascii="Gill Sans MT" w:eastAsia="Times New Roman" w:hAnsi="Gill Sans MT" w:cs="Times New Roman"/>
          <w:bCs/>
          <w:sz w:val="24"/>
          <w:szCs w:val="24"/>
        </w:rPr>
        <w:t>Mandera</w:t>
      </w:r>
      <w:proofErr w:type="spellEnd"/>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Cross-border cluster: </w:t>
      </w:r>
      <w:proofErr w:type="spellStart"/>
      <w:r w:rsidRPr="008D607A">
        <w:rPr>
          <w:rFonts w:ascii="Gill Sans MT" w:eastAsia="Times New Roman" w:hAnsi="Gill Sans MT" w:cs="Times New Roman"/>
          <w:bCs/>
          <w:sz w:val="24"/>
          <w:szCs w:val="24"/>
        </w:rPr>
        <w:t>Mandera</w:t>
      </w:r>
      <w:proofErr w:type="spellEnd"/>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r w:rsidRPr="008D607A">
        <w:rPr>
          <w:rFonts w:ascii="Gill Sans MT" w:eastAsia="Times New Roman" w:hAnsi="Gill Sans MT" w:cs="Times New Roman"/>
          <w:b/>
          <w:bCs/>
          <w:sz w:val="24"/>
          <w:szCs w:val="24"/>
        </w:rPr>
        <w:t>Priority Intervention areas (PIAs):</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lastRenderedPageBreak/>
        <w:t>PIA 1: Natural resources and environment management</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2: Market access, trade and financial services</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3 : Livelihoods support and basic social services</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4 : Disaster risk management, preparedness and effective response</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5: Research, knowledge management and technology transfer</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6: Conflict prevention, resolution and peace building</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7: Coordination, institutional strengthening and partnership</w:t>
      </w:r>
    </w:p>
    <w:p w:rsidR="008038AB" w:rsidRPr="008D607A" w:rsidRDefault="008038AB" w:rsidP="008038AB">
      <w:pPr>
        <w:pStyle w:val="ListParagraph"/>
        <w:numPr>
          <w:ilvl w:val="0"/>
          <w:numId w:val="3"/>
        </w:num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Cs/>
          <w:sz w:val="24"/>
          <w:szCs w:val="24"/>
        </w:rPr>
        <w:t>PIA 8: Human capital, gender and social development</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Lead Organization: </w:t>
      </w:r>
      <w:r w:rsidRPr="008D607A">
        <w:rPr>
          <w:rFonts w:ascii="Gill Sans MT" w:eastAsia="Times New Roman" w:hAnsi="Gill Sans MT" w:cs="Times New Roman"/>
          <w:bCs/>
          <w:sz w:val="24"/>
          <w:szCs w:val="24"/>
        </w:rPr>
        <w:t>Inter-Governmental Authority on Development (IGAD)</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Collaborating organizations:  </w:t>
      </w:r>
      <w:r w:rsidRPr="008D607A">
        <w:rPr>
          <w:rFonts w:ascii="Gill Sans MT" w:eastAsia="Times New Roman" w:hAnsi="Gill Sans MT" w:cs="Times New Roman"/>
          <w:bCs/>
          <w:sz w:val="24"/>
          <w:szCs w:val="24"/>
        </w:rPr>
        <w:t>(IDDRSI at national levels, and other institution to be confirmed</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Financial sources: </w:t>
      </w:r>
      <w:r w:rsidRPr="008D607A">
        <w:rPr>
          <w:rFonts w:ascii="Gill Sans MT" w:eastAsia="Times New Roman" w:hAnsi="Gill Sans MT" w:cs="Times New Roman"/>
          <w:bCs/>
          <w:sz w:val="24"/>
          <w:szCs w:val="24"/>
        </w:rPr>
        <w:t>Government of Sweden</w:t>
      </w:r>
    </w:p>
    <w:p w:rsidR="008038AB" w:rsidRPr="008D607A" w:rsidRDefault="008038AB" w:rsidP="008038AB">
      <w:pPr>
        <w:spacing w:after="0" w:line="240" w:lineRule="auto"/>
        <w:ind w:right="-180"/>
        <w:jc w:val="both"/>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Project description: </w:t>
      </w:r>
      <w:r w:rsidRPr="008D607A">
        <w:rPr>
          <w:rFonts w:ascii="Gill Sans MT" w:eastAsia="Times New Roman" w:hAnsi="Gill Sans MT" w:cs="Times New Roman"/>
          <w:bCs/>
          <w:sz w:val="24"/>
          <w:szCs w:val="24"/>
        </w:rPr>
        <w:t>Building on the on-going support from Sweden and other development partners; and with the benefit of the experiences and lessons learnt from implementation of the first phase of the IDDRSI Strategy (2013 – 2018), the IGAD Secretariat will use the proposed project to consolidate its work in the promotion and coordination of resilience-building activities in the IGAD region by focusing on the following areas: (a) Optimising the implementation of IDDRSI: This aims at mainstreaming CPP elements in the National Development Plan, improved coordination of regional platform, and improved governance of CPPs at national and sub-national levels. (b) Scaling up resilience-enhancing technologies and innovations in cross-border areas: This will be achieved through multi-stakeholders and policy dialogues. (c) Gender mainstreaming, capacity development and partnership needed to achieve the objectives of IDDRSI: A Gender and Resilience Working Group will be established to facilitate mainstreaming of gender across IDDRSI PIAs, basing on findings from gender analysis of RPP and CPPs conducted in 2016. Capacity development will focus on Member States M&amp;E strengthening and staff support to IGAD. Furthermore, inclusive partnerships with regional, continental and global resilience actors will be established. d) Improving the IGAD’s capacity to monitor, analyse and evaluate the process of attaining resilience-enhancement. This refers to capacities relating to food security, nutrition and resilience information systems and institutional framework at regional and national level improved. Furthermore, climate information on rainfall seasons disseminated at Regional Climate Outlook Forums.</w:t>
      </w:r>
    </w:p>
    <w:p w:rsidR="008038AB" w:rsidRPr="008D607A" w:rsidRDefault="008038AB" w:rsidP="008038AB">
      <w:pPr>
        <w:spacing w:after="0" w:line="240" w:lineRule="auto"/>
        <w:textAlignment w:val="baseline"/>
        <w:rPr>
          <w:rFonts w:ascii="Gill Sans MT" w:eastAsia="Times New Roman" w:hAnsi="Gill Sans MT" w:cs="Times New Roman"/>
          <w:b/>
          <w:bCs/>
          <w:sz w:val="24"/>
          <w:szCs w:val="24"/>
        </w:rPr>
      </w:pP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r w:rsidRPr="008D607A">
        <w:rPr>
          <w:rFonts w:ascii="Gill Sans MT" w:eastAsia="Times New Roman" w:hAnsi="Gill Sans MT" w:cs="Times New Roman"/>
          <w:b/>
          <w:bCs/>
          <w:sz w:val="24"/>
          <w:szCs w:val="24"/>
        </w:rPr>
        <w:t xml:space="preserve">Contacts: </w:t>
      </w:r>
      <w:proofErr w:type="spellStart"/>
      <w:r w:rsidRPr="008D607A">
        <w:rPr>
          <w:rFonts w:ascii="Gill Sans MT" w:eastAsia="Times New Roman" w:hAnsi="Gill Sans MT" w:cs="Times New Roman"/>
          <w:bCs/>
          <w:sz w:val="24"/>
          <w:szCs w:val="24"/>
        </w:rPr>
        <w:t>Tesfaye</w:t>
      </w:r>
      <w:proofErr w:type="spellEnd"/>
      <w:r w:rsidRPr="008D607A">
        <w:rPr>
          <w:rFonts w:ascii="Gill Sans MT" w:eastAsia="Times New Roman" w:hAnsi="Gill Sans MT" w:cs="Times New Roman"/>
          <w:bCs/>
          <w:sz w:val="24"/>
          <w:szCs w:val="24"/>
        </w:rPr>
        <w:t xml:space="preserve"> </w:t>
      </w:r>
      <w:proofErr w:type="spellStart"/>
      <w:r w:rsidRPr="008D607A">
        <w:rPr>
          <w:rFonts w:ascii="Gill Sans MT" w:eastAsia="Times New Roman" w:hAnsi="Gill Sans MT" w:cs="Times New Roman"/>
          <w:bCs/>
          <w:sz w:val="24"/>
          <w:szCs w:val="24"/>
        </w:rPr>
        <w:t>Beshah</w:t>
      </w:r>
      <w:proofErr w:type="spellEnd"/>
      <w:r w:rsidRPr="008D607A">
        <w:rPr>
          <w:rFonts w:ascii="Gill Sans MT" w:eastAsia="Times New Roman" w:hAnsi="Gill Sans MT" w:cs="Times New Roman"/>
          <w:bCs/>
          <w:sz w:val="24"/>
          <w:szCs w:val="24"/>
        </w:rPr>
        <w:t xml:space="preserve"> Regional Programming Coordinator IGAD Drought Disaster Resilience and Sustainability Initiative (IDDRSI) Djibouti </w:t>
      </w:r>
      <w:proofErr w:type="spellStart"/>
      <w:proofErr w:type="gramStart"/>
      <w:r w:rsidRPr="008D607A">
        <w:rPr>
          <w:rFonts w:ascii="Gill Sans MT" w:eastAsia="Times New Roman" w:hAnsi="Gill Sans MT" w:cs="Times New Roman"/>
          <w:bCs/>
          <w:sz w:val="24"/>
          <w:szCs w:val="24"/>
        </w:rPr>
        <w:t>tesfaye.beshah</w:t>
      </w:r>
      <w:proofErr w:type="spellEnd"/>
      <w:r w:rsidRPr="008D607A">
        <w:rPr>
          <w:rFonts w:ascii="Gill Sans MT" w:eastAsia="Times New Roman" w:hAnsi="Gill Sans MT" w:cs="Times New Roman"/>
          <w:bCs/>
          <w:sz w:val="24"/>
          <w:szCs w:val="24"/>
        </w:rPr>
        <w:t>(</w:t>
      </w:r>
      <w:proofErr w:type="gramEnd"/>
      <w:r w:rsidRPr="008D607A">
        <w:rPr>
          <w:rFonts w:ascii="Gill Sans MT" w:eastAsia="Times New Roman" w:hAnsi="Gill Sans MT" w:cs="Times New Roman"/>
          <w:bCs/>
          <w:sz w:val="24"/>
          <w:szCs w:val="24"/>
        </w:rPr>
        <w:t>at)igad.int</w:t>
      </w:r>
    </w:p>
    <w:p w:rsidR="008038AB" w:rsidRPr="008D607A" w:rsidRDefault="008038AB" w:rsidP="008038AB">
      <w:pPr>
        <w:spacing w:after="0" w:line="240" w:lineRule="auto"/>
        <w:textAlignment w:val="baseline"/>
        <w:rPr>
          <w:rFonts w:ascii="Gill Sans MT" w:eastAsia="Times New Roman" w:hAnsi="Gill Sans MT" w:cs="Times New Roman"/>
          <w:bCs/>
          <w:sz w:val="24"/>
          <w:szCs w:val="24"/>
        </w:rPr>
      </w:pPr>
    </w:p>
    <w:p w:rsidR="008038AB" w:rsidRPr="008D607A" w:rsidRDefault="008038AB" w:rsidP="008038AB">
      <w:pPr>
        <w:spacing w:after="0" w:line="240" w:lineRule="auto"/>
        <w:ind w:right="364"/>
        <w:textAlignment w:val="baseline"/>
        <w:rPr>
          <w:rFonts w:ascii="Gill Sans MT" w:eastAsia="Times New Roman" w:hAnsi="Gill Sans MT" w:cs="Times New Roman"/>
          <w:bCs/>
          <w:sz w:val="24"/>
          <w:szCs w:val="24"/>
        </w:rPr>
      </w:pPr>
    </w:p>
    <w:p w:rsidR="008038AB" w:rsidRPr="008D607A" w:rsidRDefault="008038AB" w:rsidP="008038AB">
      <w:pPr>
        <w:rPr>
          <w:rFonts w:ascii="Gill Sans MT" w:eastAsia="Times New Roman" w:hAnsi="Gill Sans MT" w:cs="Times New Roman"/>
          <w:bCs/>
          <w:sz w:val="24"/>
          <w:szCs w:val="24"/>
        </w:rPr>
      </w:pPr>
    </w:p>
    <w:p w:rsidR="008038AB" w:rsidRDefault="008038AB" w:rsidP="008038AB">
      <w:pPr>
        <w:pStyle w:val="BodyText"/>
        <w:spacing w:before="28"/>
        <w:ind w:left="1904" w:right="1545"/>
        <w:jc w:val="center"/>
        <w:rPr>
          <w:rFonts w:ascii="Gill Sans MT" w:hAnsi="Gill Sans MT"/>
          <w:sz w:val="24"/>
          <w:szCs w:val="24"/>
        </w:rPr>
      </w:pPr>
      <w:r w:rsidRPr="008D607A">
        <w:rPr>
          <w:rFonts w:ascii="Gill Sans MT" w:hAnsi="Gill Sans MT"/>
          <w:sz w:val="24"/>
          <w:szCs w:val="24"/>
        </w:rPr>
        <w:br/>
      </w:r>
      <w:r w:rsidRPr="008D607A">
        <w:rPr>
          <w:rFonts w:ascii="Gill Sans MT" w:hAnsi="Gill Sans MT"/>
          <w:sz w:val="24"/>
          <w:szCs w:val="24"/>
        </w:rPr>
        <w:br/>
      </w:r>
    </w:p>
    <w:p w:rsidR="008038AB" w:rsidRDefault="008038AB" w:rsidP="008038AB">
      <w:pPr>
        <w:pStyle w:val="BodyText"/>
        <w:spacing w:before="28"/>
        <w:ind w:left="1904" w:right="1545"/>
        <w:jc w:val="center"/>
        <w:rPr>
          <w:rFonts w:ascii="Gill Sans MT" w:hAnsi="Gill Sans MT"/>
          <w:sz w:val="24"/>
          <w:szCs w:val="24"/>
        </w:rPr>
      </w:pPr>
    </w:p>
    <w:p w:rsidR="008038AB" w:rsidRDefault="008038AB" w:rsidP="008038AB">
      <w:pPr>
        <w:pStyle w:val="BodyText"/>
        <w:spacing w:before="28"/>
        <w:ind w:left="1904" w:right="1545"/>
        <w:jc w:val="center"/>
        <w:rPr>
          <w:rFonts w:ascii="Gill Sans MT" w:hAnsi="Gill Sans MT"/>
          <w:sz w:val="24"/>
          <w:szCs w:val="24"/>
        </w:rPr>
      </w:pPr>
    </w:p>
    <w:p w:rsidR="008038AB" w:rsidRDefault="008038AB" w:rsidP="008038AB">
      <w:pPr>
        <w:pStyle w:val="BodyText"/>
        <w:spacing w:before="28"/>
        <w:ind w:left="1904" w:right="1545"/>
        <w:jc w:val="center"/>
        <w:rPr>
          <w:rFonts w:ascii="Gill Sans MT" w:hAnsi="Gill Sans MT"/>
          <w:sz w:val="24"/>
          <w:szCs w:val="24"/>
        </w:rPr>
      </w:pPr>
    </w:p>
    <w:p w:rsidR="008038AB" w:rsidRDefault="008038AB" w:rsidP="008038AB">
      <w:pPr>
        <w:pStyle w:val="BodyText"/>
        <w:spacing w:before="28"/>
        <w:ind w:left="1904" w:right="1545"/>
        <w:jc w:val="center"/>
        <w:rPr>
          <w:rFonts w:ascii="Gill Sans MT" w:hAnsi="Gill Sans MT"/>
          <w:sz w:val="24"/>
          <w:szCs w:val="24"/>
        </w:rPr>
      </w:pPr>
    </w:p>
    <w:p w:rsidR="008038AB" w:rsidRPr="001C1DD0" w:rsidRDefault="008038AB" w:rsidP="008038AB">
      <w:pPr>
        <w:pStyle w:val="NoSpacing"/>
        <w:rPr>
          <w:b/>
        </w:rPr>
      </w:pPr>
      <w:r w:rsidRPr="008D607A">
        <w:rPr>
          <w:rFonts w:ascii="Gill Sans MT" w:hAnsi="Gill Sans MT"/>
          <w:sz w:val="24"/>
          <w:szCs w:val="24"/>
        </w:rPr>
        <w:br/>
      </w:r>
      <w:r w:rsidRPr="008D607A">
        <w:rPr>
          <w:rFonts w:ascii="Gill Sans MT" w:hAnsi="Gill Sans MT"/>
          <w:sz w:val="24"/>
          <w:szCs w:val="24"/>
        </w:rPr>
        <w:br/>
      </w:r>
      <w:r w:rsidRPr="008D607A">
        <w:rPr>
          <w:rFonts w:ascii="Gill Sans MT" w:hAnsi="Gill Sans MT"/>
          <w:sz w:val="24"/>
          <w:szCs w:val="24"/>
        </w:rPr>
        <w:br/>
      </w:r>
      <w:r w:rsidRPr="008D607A">
        <w:rPr>
          <w:b/>
          <w:sz w:val="28"/>
        </w:rPr>
        <w:t xml:space="preserve">Annex </w:t>
      </w:r>
      <w:r>
        <w:rPr>
          <w:b/>
          <w:sz w:val="28"/>
        </w:rPr>
        <w:t>4</w:t>
      </w:r>
      <w:r w:rsidRPr="008D607A">
        <w:rPr>
          <w:b/>
          <w:sz w:val="28"/>
        </w:rPr>
        <w:t xml:space="preserve"> –</w:t>
      </w:r>
      <w:r w:rsidRPr="001C1DD0">
        <w:rPr>
          <w:b/>
          <w:sz w:val="28"/>
        </w:rPr>
        <w:t xml:space="preserve">Status of </w:t>
      </w:r>
      <w:proofErr w:type="spellStart"/>
      <w:r w:rsidRPr="001C1DD0">
        <w:rPr>
          <w:b/>
          <w:sz w:val="28"/>
        </w:rPr>
        <w:t>HoA</w:t>
      </w:r>
      <w:proofErr w:type="spellEnd"/>
      <w:r w:rsidRPr="001C1DD0">
        <w:rPr>
          <w:b/>
          <w:sz w:val="28"/>
        </w:rPr>
        <w:t xml:space="preserve"> Initiative Priority Project List (For Somalia) </w:t>
      </w:r>
      <w:r w:rsidRPr="001C1DD0">
        <w:rPr>
          <w:b/>
        </w:rPr>
        <w:t>As on May 4, 2023</w:t>
      </w:r>
    </w:p>
    <w:p w:rsidR="008038AB" w:rsidRDefault="008038AB" w:rsidP="008038AB">
      <w:pPr>
        <w:pStyle w:val="NoSpacing"/>
      </w:pPr>
    </w:p>
    <w:tbl>
      <w:tblPr>
        <w:tblW w:w="0" w:type="auto"/>
        <w:tblInd w:w="12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3107"/>
        <w:gridCol w:w="2546"/>
        <w:gridCol w:w="1261"/>
        <w:gridCol w:w="1106"/>
        <w:gridCol w:w="1326"/>
      </w:tblGrid>
      <w:tr w:rsidR="008038AB" w:rsidTr="00010FB7">
        <w:trPr>
          <w:trHeight w:val="1330"/>
        </w:trPr>
        <w:tc>
          <w:tcPr>
            <w:tcW w:w="3107" w:type="dxa"/>
            <w:tcBorders>
              <w:bottom w:val="single" w:sz="18" w:space="0" w:color="4471C4"/>
            </w:tcBorders>
          </w:tcPr>
          <w:p w:rsidR="008038AB" w:rsidRDefault="008038AB" w:rsidP="00010FB7">
            <w:pPr>
              <w:pStyle w:val="TableParagraph"/>
              <w:ind w:left="240"/>
              <w:rPr>
                <w:b/>
              </w:rPr>
            </w:pPr>
            <w:r>
              <w:rPr>
                <w:b/>
              </w:rPr>
              <w:lastRenderedPageBreak/>
              <w:t>Projects</w:t>
            </w:r>
          </w:p>
        </w:tc>
        <w:tc>
          <w:tcPr>
            <w:tcW w:w="2546" w:type="dxa"/>
            <w:tcBorders>
              <w:bottom w:val="single" w:sz="18" w:space="0" w:color="4471C4"/>
            </w:tcBorders>
          </w:tcPr>
          <w:p w:rsidR="008038AB" w:rsidRDefault="008038AB" w:rsidP="00010FB7">
            <w:pPr>
              <w:pStyle w:val="TableParagraph"/>
              <w:ind w:left="239"/>
              <w:rPr>
                <w:b/>
              </w:rPr>
            </w:pPr>
            <w:r>
              <w:rPr>
                <w:b/>
              </w:rPr>
              <w:t>Development</w:t>
            </w:r>
            <w:r>
              <w:rPr>
                <w:b/>
                <w:spacing w:val="46"/>
              </w:rPr>
              <w:t xml:space="preserve"> </w:t>
            </w:r>
            <w:r>
              <w:rPr>
                <w:b/>
              </w:rPr>
              <w:t>Partner</w:t>
            </w:r>
          </w:p>
        </w:tc>
        <w:tc>
          <w:tcPr>
            <w:tcW w:w="1261" w:type="dxa"/>
            <w:tcBorders>
              <w:bottom w:val="single" w:sz="18" w:space="0" w:color="4471C4"/>
            </w:tcBorders>
          </w:tcPr>
          <w:p w:rsidR="008038AB" w:rsidRDefault="008038AB" w:rsidP="00010FB7">
            <w:pPr>
              <w:pStyle w:val="TableParagraph"/>
              <w:ind w:left="239"/>
              <w:rPr>
                <w:b/>
              </w:rPr>
            </w:pPr>
            <w:r>
              <w:rPr>
                <w:b/>
              </w:rPr>
              <w:t>Status</w:t>
            </w:r>
          </w:p>
        </w:tc>
        <w:tc>
          <w:tcPr>
            <w:tcW w:w="1106" w:type="dxa"/>
            <w:tcBorders>
              <w:bottom w:val="single" w:sz="18" w:space="0" w:color="4471C4"/>
            </w:tcBorders>
          </w:tcPr>
          <w:p w:rsidR="008038AB" w:rsidRDefault="008038AB" w:rsidP="00010FB7">
            <w:pPr>
              <w:pStyle w:val="TableParagraph"/>
              <w:ind w:left="298"/>
              <w:rPr>
                <w:b/>
              </w:rPr>
            </w:pPr>
            <w:r>
              <w:rPr>
                <w:b/>
              </w:rPr>
              <w:t>Total</w:t>
            </w:r>
          </w:p>
          <w:p w:rsidR="008038AB" w:rsidRDefault="008038AB" w:rsidP="00010FB7">
            <w:pPr>
              <w:pStyle w:val="TableParagraph"/>
              <w:spacing w:before="10"/>
              <w:ind w:left="0"/>
              <w:rPr>
                <w:sz w:val="19"/>
              </w:rPr>
            </w:pPr>
          </w:p>
          <w:p w:rsidR="008038AB" w:rsidRDefault="008038AB" w:rsidP="00010FB7">
            <w:pPr>
              <w:pStyle w:val="TableParagraph"/>
              <w:spacing w:line="278" w:lineRule="auto"/>
              <w:ind w:left="328" w:right="222" w:hanging="65"/>
              <w:rPr>
                <w:b/>
              </w:rPr>
            </w:pPr>
            <w:r>
              <w:rPr>
                <w:b/>
              </w:rPr>
              <w:t>($m in</w:t>
            </w:r>
            <w:r>
              <w:rPr>
                <w:b/>
                <w:spacing w:val="-47"/>
              </w:rPr>
              <w:t xml:space="preserve"> </w:t>
            </w:r>
            <w:r>
              <w:rPr>
                <w:b/>
              </w:rPr>
              <w:t>USD)</w:t>
            </w:r>
          </w:p>
        </w:tc>
        <w:tc>
          <w:tcPr>
            <w:tcW w:w="1326" w:type="dxa"/>
            <w:tcBorders>
              <w:bottom w:val="single" w:sz="18" w:space="0" w:color="4471C4"/>
            </w:tcBorders>
          </w:tcPr>
          <w:p w:rsidR="008038AB" w:rsidRDefault="008038AB" w:rsidP="00010FB7">
            <w:pPr>
              <w:pStyle w:val="TableParagraph"/>
              <w:spacing w:line="456" w:lineRule="auto"/>
              <w:ind w:left="238" w:right="194" w:firstLine="30"/>
              <w:rPr>
                <w:b/>
              </w:rPr>
            </w:pPr>
            <w:r>
              <w:rPr>
                <w:b/>
              </w:rPr>
              <w:t>Partner</w:t>
            </w:r>
            <w:r>
              <w:rPr>
                <w:b/>
                <w:spacing w:val="1"/>
              </w:rPr>
              <w:t xml:space="preserve"> </w:t>
            </w:r>
            <w:r>
              <w:rPr>
                <w:b/>
              </w:rPr>
              <w:t>countries</w:t>
            </w:r>
          </w:p>
        </w:tc>
      </w:tr>
      <w:tr w:rsidR="008038AB" w:rsidTr="00010FB7">
        <w:trPr>
          <w:trHeight w:val="530"/>
        </w:trPr>
        <w:tc>
          <w:tcPr>
            <w:tcW w:w="9346" w:type="dxa"/>
            <w:gridSpan w:val="5"/>
            <w:tcBorders>
              <w:top w:val="single" w:sz="18" w:space="0" w:color="4471C4"/>
            </w:tcBorders>
            <w:shd w:val="clear" w:color="auto" w:fill="D0DBEF"/>
          </w:tcPr>
          <w:p w:rsidR="008038AB" w:rsidRDefault="008038AB" w:rsidP="00010FB7">
            <w:pPr>
              <w:pStyle w:val="TableParagraph"/>
              <w:ind w:left="240"/>
              <w:rPr>
                <w:b/>
              </w:rPr>
            </w:pPr>
            <w:r>
              <w:rPr>
                <w:b/>
              </w:rPr>
              <w:t>Pillar</w:t>
            </w:r>
            <w:r>
              <w:rPr>
                <w:b/>
                <w:spacing w:val="-3"/>
              </w:rPr>
              <w:t xml:space="preserve"> </w:t>
            </w:r>
            <w:r>
              <w:rPr>
                <w:b/>
              </w:rPr>
              <w:t>1:</w:t>
            </w:r>
            <w:r>
              <w:rPr>
                <w:b/>
                <w:spacing w:val="-4"/>
              </w:rPr>
              <w:t xml:space="preserve"> </w:t>
            </w:r>
            <w:r>
              <w:rPr>
                <w:b/>
              </w:rPr>
              <w:t>Regional</w:t>
            </w:r>
            <w:r>
              <w:rPr>
                <w:b/>
                <w:spacing w:val="-3"/>
              </w:rPr>
              <w:t xml:space="preserve"> </w:t>
            </w:r>
            <w:r>
              <w:rPr>
                <w:b/>
              </w:rPr>
              <w:t>Infrastructure</w:t>
            </w:r>
            <w:r>
              <w:rPr>
                <w:b/>
                <w:spacing w:val="-4"/>
              </w:rPr>
              <w:t xml:space="preserve"> </w:t>
            </w:r>
            <w:r>
              <w:rPr>
                <w:b/>
              </w:rPr>
              <w:t>Networks</w:t>
            </w:r>
          </w:p>
        </w:tc>
      </w:tr>
      <w:tr w:rsidR="008038AB" w:rsidTr="00010FB7">
        <w:trPr>
          <w:trHeight w:val="520"/>
        </w:trPr>
        <w:tc>
          <w:tcPr>
            <w:tcW w:w="9346" w:type="dxa"/>
            <w:gridSpan w:val="5"/>
          </w:tcPr>
          <w:p w:rsidR="008038AB" w:rsidRDefault="008038AB" w:rsidP="00010FB7">
            <w:pPr>
              <w:pStyle w:val="TableParagraph"/>
              <w:ind w:left="240"/>
              <w:rPr>
                <w:b/>
              </w:rPr>
            </w:pPr>
            <w:r>
              <w:rPr>
                <w:b/>
              </w:rPr>
              <w:t>1</w:t>
            </w:r>
            <w:r>
              <w:rPr>
                <w:b/>
                <w:spacing w:val="-5"/>
              </w:rPr>
              <w:t xml:space="preserve"> </w:t>
            </w:r>
            <w:r>
              <w:rPr>
                <w:b/>
              </w:rPr>
              <w:t>Economic</w:t>
            </w:r>
            <w:r>
              <w:rPr>
                <w:b/>
                <w:spacing w:val="-5"/>
              </w:rPr>
              <w:t xml:space="preserve"> </w:t>
            </w:r>
            <w:r>
              <w:rPr>
                <w:b/>
              </w:rPr>
              <w:t>Corridors</w:t>
            </w:r>
          </w:p>
        </w:tc>
      </w:tr>
      <w:tr w:rsidR="008038AB" w:rsidTr="00010FB7">
        <w:trPr>
          <w:trHeight w:val="1130"/>
        </w:trPr>
        <w:tc>
          <w:tcPr>
            <w:tcW w:w="3107" w:type="dxa"/>
            <w:shd w:val="clear" w:color="auto" w:fill="D0DBEF"/>
          </w:tcPr>
          <w:p w:rsidR="008038AB" w:rsidRDefault="008038AB" w:rsidP="00010FB7">
            <w:pPr>
              <w:pStyle w:val="TableParagraph"/>
              <w:spacing w:line="276" w:lineRule="auto"/>
              <w:ind w:left="309" w:right="288"/>
              <w:jc w:val="center"/>
              <w:rPr>
                <w:b/>
              </w:rPr>
            </w:pPr>
            <w:r>
              <w:rPr>
                <w:b/>
              </w:rPr>
              <w:t xml:space="preserve">Somalia </w:t>
            </w:r>
            <w:proofErr w:type="spellStart"/>
            <w:r>
              <w:rPr>
                <w:b/>
              </w:rPr>
              <w:t>HoA</w:t>
            </w:r>
            <w:proofErr w:type="spellEnd"/>
            <w:r>
              <w:rPr>
                <w:b/>
              </w:rPr>
              <w:t xml:space="preserve"> Infrastructure</w:t>
            </w:r>
            <w:r>
              <w:rPr>
                <w:b/>
                <w:spacing w:val="-47"/>
              </w:rPr>
              <w:t xml:space="preserve"> </w:t>
            </w:r>
            <w:r>
              <w:rPr>
                <w:b/>
              </w:rPr>
              <w:t>Integration Project (Under</w:t>
            </w:r>
            <w:r>
              <w:rPr>
                <w:b/>
                <w:spacing w:val="1"/>
              </w:rPr>
              <w:t xml:space="preserve"> </w:t>
            </w:r>
            <w:r>
              <w:rPr>
                <w:b/>
              </w:rPr>
              <w:t>SHIIP)</w:t>
            </w:r>
          </w:p>
        </w:tc>
        <w:tc>
          <w:tcPr>
            <w:tcW w:w="2546" w:type="dxa"/>
            <w:shd w:val="clear" w:color="auto" w:fill="D0DBEF"/>
          </w:tcPr>
          <w:p w:rsidR="008038AB" w:rsidRDefault="008038AB" w:rsidP="00010FB7">
            <w:pPr>
              <w:pStyle w:val="TableParagraph"/>
              <w:ind w:left="229"/>
            </w:pPr>
            <w:r>
              <w:t>World</w:t>
            </w:r>
            <w:r>
              <w:rPr>
                <w:spacing w:val="-3"/>
              </w:rPr>
              <w:t xml:space="preserve"> </w:t>
            </w:r>
            <w:r>
              <w:t>Bank</w:t>
            </w:r>
          </w:p>
        </w:tc>
        <w:tc>
          <w:tcPr>
            <w:tcW w:w="1261" w:type="dxa"/>
            <w:shd w:val="clear" w:color="auto" w:fill="D0DBEF"/>
          </w:tcPr>
          <w:p w:rsidR="008038AB" w:rsidRDefault="008038AB" w:rsidP="00010FB7">
            <w:pPr>
              <w:pStyle w:val="TableParagraph"/>
            </w:pPr>
            <w:r>
              <w:t>Active</w:t>
            </w:r>
          </w:p>
        </w:tc>
        <w:tc>
          <w:tcPr>
            <w:tcW w:w="1106" w:type="dxa"/>
            <w:shd w:val="clear" w:color="auto" w:fill="D0DBEF"/>
          </w:tcPr>
          <w:p w:rsidR="008038AB" w:rsidRDefault="008038AB" w:rsidP="00010FB7">
            <w:pPr>
              <w:pStyle w:val="TableParagraph"/>
              <w:ind w:left="173" w:right="209"/>
              <w:jc w:val="center"/>
            </w:pPr>
            <w:r>
              <w:t>63</w:t>
            </w:r>
          </w:p>
        </w:tc>
        <w:tc>
          <w:tcPr>
            <w:tcW w:w="1326" w:type="dxa"/>
            <w:shd w:val="clear" w:color="auto" w:fill="D0DBEF"/>
          </w:tcPr>
          <w:p w:rsidR="008038AB" w:rsidRDefault="008038AB" w:rsidP="00010FB7">
            <w:pPr>
              <w:pStyle w:val="TableParagraph"/>
              <w:ind w:left="0" w:right="294"/>
              <w:jc w:val="right"/>
            </w:pPr>
            <w:r>
              <w:t>Somalia</w:t>
            </w:r>
          </w:p>
        </w:tc>
      </w:tr>
      <w:tr w:rsidR="008038AB" w:rsidTr="00010FB7">
        <w:trPr>
          <w:trHeight w:val="815"/>
        </w:trPr>
        <w:tc>
          <w:tcPr>
            <w:tcW w:w="3107" w:type="dxa"/>
          </w:tcPr>
          <w:p w:rsidR="008038AB" w:rsidRDefault="008038AB" w:rsidP="00010FB7">
            <w:pPr>
              <w:pStyle w:val="TableParagraph"/>
              <w:spacing w:line="278" w:lineRule="auto"/>
              <w:ind w:left="240" w:right="921"/>
              <w:rPr>
                <w:b/>
              </w:rPr>
            </w:pPr>
            <w:r>
              <w:rPr>
                <w:b/>
              </w:rPr>
              <w:t>Pre-feasibility study</w:t>
            </w:r>
            <w:r>
              <w:rPr>
                <w:b/>
                <w:spacing w:val="1"/>
              </w:rPr>
              <w:t xml:space="preserve"> </w:t>
            </w:r>
            <w:r>
              <w:rPr>
                <w:b/>
              </w:rPr>
              <w:t>(Economic</w:t>
            </w:r>
            <w:r>
              <w:rPr>
                <w:b/>
                <w:spacing w:val="-8"/>
              </w:rPr>
              <w:t xml:space="preserve"> </w:t>
            </w:r>
            <w:r>
              <w:rPr>
                <w:b/>
              </w:rPr>
              <w:t>Corridors)</w:t>
            </w:r>
          </w:p>
        </w:tc>
        <w:tc>
          <w:tcPr>
            <w:tcW w:w="2546" w:type="dxa"/>
          </w:tcPr>
          <w:p w:rsidR="008038AB" w:rsidRDefault="008038AB" w:rsidP="00010FB7">
            <w:pPr>
              <w:pStyle w:val="TableParagraph"/>
              <w:ind w:left="239"/>
            </w:pPr>
            <w:r>
              <w:t>EU</w:t>
            </w:r>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180" w:right="209"/>
              <w:jc w:val="center"/>
            </w:pPr>
            <w:r>
              <w:t>0.32</w:t>
            </w:r>
          </w:p>
        </w:tc>
        <w:tc>
          <w:tcPr>
            <w:tcW w:w="1326" w:type="dxa"/>
          </w:tcPr>
          <w:p w:rsidR="008038AB" w:rsidRDefault="008038AB" w:rsidP="00010FB7">
            <w:pPr>
              <w:pStyle w:val="TableParagraph"/>
              <w:ind w:left="0" w:right="255"/>
              <w:jc w:val="right"/>
            </w:pPr>
            <w:r>
              <w:t>Regional</w:t>
            </w:r>
          </w:p>
        </w:tc>
      </w:tr>
      <w:tr w:rsidR="008038AB" w:rsidTr="00010FB7">
        <w:trPr>
          <w:trHeight w:val="2055"/>
        </w:trPr>
        <w:tc>
          <w:tcPr>
            <w:tcW w:w="3107" w:type="dxa"/>
            <w:shd w:val="clear" w:color="auto" w:fill="D0DBEF"/>
          </w:tcPr>
          <w:p w:rsidR="008038AB" w:rsidRDefault="008038AB" w:rsidP="00010FB7">
            <w:pPr>
              <w:pStyle w:val="TableParagraph"/>
              <w:spacing w:line="276" w:lineRule="auto"/>
              <w:ind w:left="235" w:right="671" w:firstLine="5"/>
              <w:rPr>
                <w:b/>
              </w:rPr>
            </w:pPr>
            <w:r>
              <w:rPr>
                <w:b/>
              </w:rPr>
              <w:t xml:space="preserve">Horn of Africa </w:t>
            </w:r>
            <w:proofErr w:type="spellStart"/>
            <w:r>
              <w:rPr>
                <w:b/>
              </w:rPr>
              <w:t>Kismayo</w:t>
            </w:r>
            <w:proofErr w:type="spellEnd"/>
            <w:r>
              <w:rPr>
                <w:b/>
              </w:rPr>
              <w:t>,</w:t>
            </w:r>
            <w:r>
              <w:rPr>
                <w:b/>
                <w:spacing w:val="-47"/>
              </w:rPr>
              <w:t xml:space="preserve"> </w:t>
            </w:r>
            <w:proofErr w:type="spellStart"/>
            <w:r>
              <w:rPr>
                <w:b/>
              </w:rPr>
              <w:t>Lamu</w:t>
            </w:r>
            <w:proofErr w:type="spellEnd"/>
            <w:r>
              <w:rPr>
                <w:b/>
                <w:spacing w:val="-4"/>
              </w:rPr>
              <w:t xml:space="preserve"> </w:t>
            </w:r>
            <w:r>
              <w:rPr>
                <w:b/>
              </w:rPr>
              <w:t>and</w:t>
            </w:r>
          </w:p>
          <w:p w:rsidR="008038AB" w:rsidRDefault="008038AB" w:rsidP="00010FB7">
            <w:pPr>
              <w:pStyle w:val="TableParagraph"/>
              <w:spacing w:before="3" w:line="276" w:lineRule="auto"/>
              <w:ind w:left="235" w:right="335"/>
              <w:rPr>
                <w:b/>
              </w:rPr>
            </w:pPr>
            <w:r>
              <w:rPr>
                <w:b/>
              </w:rPr>
              <w:t>Mogadishu</w:t>
            </w:r>
            <w:r>
              <w:rPr>
                <w:b/>
                <w:spacing w:val="3"/>
              </w:rPr>
              <w:t xml:space="preserve"> </w:t>
            </w:r>
            <w:r>
              <w:rPr>
                <w:b/>
              </w:rPr>
              <w:t>Corridor:</w:t>
            </w:r>
            <w:r>
              <w:rPr>
                <w:b/>
                <w:spacing w:val="1"/>
              </w:rPr>
              <w:t xml:space="preserve"> </w:t>
            </w:r>
            <w:r>
              <w:rPr>
                <w:b/>
              </w:rPr>
              <w:t xml:space="preserve">(Kenya) </w:t>
            </w:r>
            <w:proofErr w:type="spellStart"/>
            <w:r>
              <w:rPr>
                <w:b/>
              </w:rPr>
              <w:t>Elwak-Rhamu</w:t>
            </w:r>
            <w:proofErr w:type="spellEnd"/>
            <w:r>
              <w:rPr>
                <w:b/>
              </w:rPr>
              <w:t>-</w:t>
            </w:r>
            <w:r>
              <w:rPr>
                <w:b/>
                <w:spacing w:val="1"/>
              </w:rPr>
              <w:t xml:space="preserve"> </w:t>
            </w:r>
            <w:proofErr w:type="spellStart"/>
            <w:r>
              <w:rPr>
                <w:b/>
              </w:rPr>
              <w:t>Mandera</w:t>
            </w:r>
            <w:proofErr w:type="spellEnd"/>
            <w:r>
              <w:rPr>
                <w:b/>
                <w:spacing w:val="1"/>
              </w:rPr>
              <w:t xml:space="preserve"> </w:t>
            </w:r>
            <w:r>
              <w:rPr>
                <w:b/>
              </w:rPr>
              <w:t>Road Upgrading</w:t>
            </w:r>
            <w:r>
              <w:rPr>
                <w:b/>
                <w:spacing w:val="-47"/>
              </w:rPr>
              <w:t xml:space="preserve"> </w:t>
            </w:r>
            <w:r>
              <w:rPr>
                <w:b/>
              </w:rPr>
              <w:t>Project</w:t>
            </w:r>
          </w:p>
        </w:tc>
        <w:tc>
          <w:tcPr>
            <w:tcW w:w="2546" w:type="dxa"/>
            <w:shd w:val="clear" w:color="auto" w:fill="D0DBEF"/>
          </w:tcPr>
          <w:p w:rsidR="008038AB" w:rsidRDefault="008038AB" w:rsidP="00010FB7">
            <w:pPr>
              <w:pStyle w:val="TableParagraph"/>
            </w:pPr>
            <w:proofErr w:type="spellStart"/>
            <w:r>
              <w:t>AfDB</w:t>
            </w:r>
            <w:proofErr w:type="spellEnd"/>
          </w:p>
        </w:tc>
        <w:tc>
          <w:tcPr>
            <w:tcW w:w="1261" w:type="dxa"/>
            <w:shd w:val="clear" w:color="auto" w:fill="D0DBEF"/>
          </w:tcPr>
          <w:p w:rsidR="008038AB" w:rsidRDefault="008038AB" w:rsidP="00010FB7">
            <w:pPr>
              <w:pStyle w:val="TableParagraph"/>
            </w:pPr>
            <w:r>
              <w:t>Active</w:t>
            </w:r>
          </w:p>
        </w:tc>
        <w:tc>
          <w:tcPr>
            <w:tcW w:w="1106" w:type="dxa"/>
            <w:shd w:val="clear" w:color="auto" w:fill="D0DBEF"/>
          </w:tcPr>
          <w:p w:rsidR="008038AB" w:rsidRDefault="008038AB" w:rsidP="00010FB7">
            <w:pPr>
              <w:pStyle w:val="TableParagraph"/>
              <w:ind w:left="222" w:right="209"/>
              <w:jc w:val="center"/>
            </w:pPr>
            <w:r>
              <w:t>206.55</w:t>
            </w:r>
          </w:p>
        </w:tc>
        <w:tc>
          <w:tcPr>
            <w:tcW w:w="1326" w:type="dxa"/>
            <w:shd w:val="clear" w:color="auto" w:fill="D0DBEF"/>
          </w:tcPr>
          <w:p w:rsidR="008038AB" w:rsidRDefault="008038AB" w:rsidP="00010FB7">
            <w:pPr>
              <w:pStyle w:val="TableParagraph"/>
              <w:spacing w:line="456" w:lineRule="auto"/>
              <w:ind w:left="218" w:right="294" w:hanging="2"/>
              <w:jc w:val="center"/>
            </w:pPr>
            <w:r>
              <w:t>Kenya,</w:t>
            </w:r>
            <w:r>
              <w:rPr>
                <w:spacing w:val="1"/>
              </w:rPr>
              <w:t xml:space="preserve"> </w:t>
            </w:r>
            <w:r>
              <w:t>Ethiopia,</w:t>
            </w:r>
            <w:r>
              <w:rPr>
                <w:spacing w:val="-47"/>
              </w:rPr>
              <w:t xml:space="preserve"> </w:t>
            </w:r>
            <w:r>
              <w:t>Somalia</w:t>
            </w:r>
          </w:p>
        </w:tc>
      </w:tr>
      <w:tr w:rsidR="008038AB" w:rsidTr="00010FB7">
        <w:trPr>
          <w:trHeight w:val="1435"/>
        </w:trPr>
        <w:tc>
          <w:tcPr>
            <w:tcW w:w="3107" w:type="dxa"/>
          </w:tcPr>
          <w:p w:rsidR="008038AB" w:rsidRDefault="008038AB" w:rsidP="00010FB7">
            <w:pPr>
              <w:pStyle w:val="TableParagraph"/>
              <w:spacing w:line="276" w:lineRule="auto"/>
              <w:ind w:left="225" w:right="650" w:firstLine="15"/>
              <w:rPr>
                <w:b/>
              </w:rPr>
            </w:pPr>
            <w:r>
              <w:rPr>
                <w:b/>
              </w:rPr>
              <w:t>Horn of Africa Djibouti -</w:t>
            </w:r>
            <w:r>
              <w:rPr>
                <w:b/>
                <w:spacing w:val="-47"/>
              </w:rPr>
              <w:t xml:space="preserve"> </w:t>
            </w:r>
            <w:r>
              <w:rPr>
                <w:b/>
              </w:rPr>
              <w:t>Somalia</w:t>
            </w:r>
          </w:p>
          <w:p w:rsidR="008038AB" w:rsidRDefault="008038AB" w:rsidP="00010FB7">
            <w:pPr>
              <w:pStyle w:val="TableParagraph"/>
              <w:spacing w:line="276" w:lineRule="auto"/>
              <w:ind w:left="225" w:right="921"/>
              <w:rPr>
                <w:b/>
              </w:rPr>
            </w:pPr>
            <w:r>
              <w:rPr>
                <w:b/>
              </w:rPr>
              <w:t>Regional</w:t>
            </w:r>
            <w:r>
              <w:rPr>
                <w:b/>
                <w:spacing w:val="1"/>
              </w:rPr>
              <w:t xml:space="preserve"> </w:t>
            </w:r>
            <w:r>
              <w:rPr>
                <w:b/>
              </w:rPr>
              <w:t>Transport</w:t>
            </w:r>
            <w:r>
              <w:rPr>
                <w:b/>
                <w:spacing w:val="-47"/>
              </w:rPr>
              <w:t xml:space="preserve"> </w:t>
            </w:r>
            <w:r>
              <w:rPr>
                <w:b/>
              </w:rPr>
              <w:t>Project</w:t>
            </w:r>
            <w:r>
              <w:rPr>
                <w:b/>
                <w:spacing w:val="-2"/>
              </w:rPr>
              <w:t xml:space="preserve"> </w:t>
            </w:r>
            <w:r>
              <w:rPr>
                <w:b/>
              </w:rPr>
              <w:t>Phase</w:t>
            </w:r>
            <w:r>
              <w:rPr>
                <w:b/>
                <w:spacing w:val="-2"/>
              </w:rPr>
              <w:t xml:space="preserve"> </w:t>
            </w:r>
            <w:r>
              <w:rPr>
                <w:b/>
              </w:rPr>
              <w:t>I</w:t>
            </w:r>
          </w:p>
        </w:tc>
        <w:tc>
          <w:tcPr>
            <w:tcW w:w="2546" w:type="dxa"/>
          </w:tcPr>
          <w:p w:rsidR="008038AB" w:rsidRDefault="008038AB" w:rsidP="00010FB7">
            <w:pPr>
              <w:pStyle w:val="TableParagraph"/>
            </w:pPr>
            <w:proofErr w:type="spellStart"/>
            <w:r>
              <w:t>AfDB</w:t>
            </w:r>
            <w:proofErr w:type="spellEnd"/>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173" w:right="209"/>
              <w:jc w:val="center"/>
            </w:pPr>
            <w:r>
              <w:t>64</w:t>
            </w:r>
          </w:p>
        </w:tc>
        <w:tc>
          <w:tcPr>
            <w:tcW w:w="1326" w:type="dxa"/>
          </w:tcPr>
          <w:p w:rsidR="008038AB" w:rsidRDefault="008038AB" w:rsidP="00010FB7">
            <w:pPr>
              <w:pStyle w:val="TableParagraph"/>
              <w:ind w:left="0" w:right="294"/>
              <w:jc w:val="right"/>
            </w:pPr>
            <w:r>
              <w:t>Somalia</w:t>
            </w:r>
          </w:p>
        </w:tc>
      </w:tr>
      <w:tr w:rsidR="008038AB" w:rsidTr="00010FB7">
        <w:trPr>
          <w:trHeight w:val="1435"/>
        </w:trPr>
        <w:tc>
          <w:tcPr>
            <w:tcW w:w="3107" w:type="dxa"/>
            <w:shd w:val="clear" w:color="auto" w:fill="D0DBEF"/>
          </w:tcPr>
          <w:p w:rsidR="008038AB" w:rsidRDefault="008038AB" w:rsidP="00010FB7">
            <w:pPr>
              <w:pStyle w:val="TableParagraph"/>
              <w:spacing w:line="276" w:lineRule="auto"/>
              <w:ind w:left="225" w:right="692" w:firstLine="15"/>
              <w:rPr>
                <w:b/>
              </w:rPr>
            </w:pPr>
            <w:r>
              <w:rPr>
                <w:b/>
              </w:rPr>
              <w:t>pre-feasibility study for</w:t>
            </w:r>
            <w:r>
              <w:rPr>
                <w:b/>
                <w:spacing w:val="-47"/>
              </w:rPr>
              <w:t xml:space="preserve"> </w:t>
            </w:r>
            <w:r>
              <w:rPr>
                <w:b/>
              </w:rPr>
              <w:t xml:space="preserve">the Somalia </w:t>
            </w:r>
            <w:proofErr w:type="spellStart"/>
            <w:r>
              <w:rPr>
                <w:b/>
              </w:rPr>
              <w:t>Kub-Kab</w:t>
            </w:r>
            <w:proofErr w:type="spellEnd"/>
            <w:r>
              <w:rPr>
                <w:b/>
                <w:spacing w:val="1"/>
              </w:rPr>
              <w:t xml:space="preserve"> </w:t>
            </w:r>
            <w:r>
              <w:rPr>
                <w:b/>
              </w:rPr>
              <w:t>Road</w:t>
            </w:r>
            <w:r>
              <w:rPr>
                <w:b/>
                <w:spacing w:val="52"/>
              </w:rPr>
              <w:t xml:space="preserve"> </w:t>
            </w:r>
            <w:r>
              <w:rPr>
                <w:b/>
              </w:rPr>
              <w:t>corridor</w:t>
            </w:r>
            <w:r>
              <w:rPr>
                <w:b/>
                <w:spacing w:val="1"/>
              </w:rPr>
              <w:t xml:space="preserve"> </w:t>
            </w:r>
            <w:r>
              <w:rPr>
                <w:b/>
              </w:rPr>
              <w:t>(Somalia)</w:t>
            </w:r>
          </w:p>
        </w:tc>
        <w:tc>
          <w:tcPr>
            <w:tcW w:w="2546" w:type="dxa"/>
            <w:shd w:val="clear" w:color="auto" w:fill="D0DBEF"/>
          </w:tcPr>
          <w:p w:rsidR="008038AB" w:rsidRDefault="008038AB" w:rsidP="00010FB7">
            <w:pPr>
              <w:pStyle w:val="TableParagraph"/>
            </w:pPr>
            <w:proofErr w:type="spellStart"/>
            <w:r>
              <w:t>AfDB</w:t>
            </w:r>
            <w:proofErr w:type="spellEnd"/>
          </w:p>
        </w:tc>
        <w:tc>
          <w:tcPr>
            <w:tcW w:w="1261" w:type="dxa"/>
            <w:shd w:val="clear" w:color="auto" w:fill="D0DBEF"/>
          </w:tcPr>
          <w:p w:rsidR="008038AB" w:rsidRDefault="008038AB" w:rsidP="00010FB7">
            <w:pPr>
              <w:pStyle w:val="TableParagraph"/>
            </w:pPr>
            <w:r>
              <w:t>Active</w:t>
            </w:r>
          </w:p>
        </w:tc>
        <w:tc>
          <w:tcPr>
            <w:tcW w:w="1106" w:type="dxa"/>
            <w:shd w:val="clear" w:color="auto" w:fill="D0DBEF"/>
          </w:tcPr>
          <w:p w:rsidR="008038AB" w:rsidRDefault="008038AB" w:rsidP="00010FB7">
            <w:pPr>
              <w:pStyle w:val="TableParagraph"/>
              <w:ind w:left="222" w:right="204"/>
              <w:jc w:val="center"/>
            </w:pPr>
            <w:r>
              <w:t>0.063</w:t>
            </w:r>
          </w:p>
        </w:tc>
        <w:tc>
          <w:tcPr>
            <w:tcW w:w="1326" w:type="dxa"/>
            <w:shd w:val="clear" w:color="auto" w:fill="D0DBEF"/>
          </w:tcPr>
          <w:p w:rsidR="008038AB" w:rsidRDefault="008038AB" w:rsidP="00010FB7">
            <w:pPr>
              <w:pStyle w:val="TableParagraph"/>
              <w:ind w:left="108"/>
            </w:pPr>
            <w:r>
              <w:t>Somalia</w:t>
            </w:r>
          </w:p>
        </w:tc>
      </w:tr>
      <w:tr w:rsidR="008038AB" w:rsidTr="00010FB7">
        <w:trPr>
          <w:trHeight w:val="1125"/>
        </w:trPr>
        <w:tc>
          <w:tcPr>
            <w:tcW w:w="3107" w:type="dxa"/>
          </w:tcPr>
          <w:p w:rsidR="008038AB" w:rsidRDefault="008038AB" w:rsidP="00010FB7">
            <w:pPr>
              <w:pStyle w:val="TableParagraph"/>
              <w:spacing w:line="276" w:lineRule="auto"/>
              <w:ind w:left="225" w:right="1039" w:firstLine="15"/>
              <w:rPr>
                <w:b/>
              </w:rPr>
            </w:pPr>
            <w:r>
              <w:rPr>
                <w:b/>
              </w:rPr>
              <w:t>Road Infrastructure</w:t>
            </w:r>
            <w:r>
              <w:rPr>
                <w:b/>
                <w:spacing w:val="-47"/>
              </w:rPr>
              <w:t xml:space="preserve"> </w:t>
            </w:r>
            <w:proofErr w:type="spellStart"/>
            <w:r>
              <w:rPr>
                <w:b/>
              </w:rPr>
              <w:t>Programme</w:t>
            </w:r>
            <w:proofErr w:type="spellEnd"/>
            <w:r>
              <w:rPr>
                <w:b/>
                <w:spacing w:val="49"/>
              </w:rPr>
              <w:t xml:space="preserve"> </w:t>
            </w:r>
            <w:r>
              <w:rPr>
                <w:b/>
              </w:rPr>
              <w:t>Phase</w:t>
            </w:r>
            <w:r>
              <w:rPr>
                <w:b/>
                <w:spacing w:val="1"/>
              </w:rPr>
              <w:t xml:space="preserve"> </w:t>
            </w:r>
            <w:r>
              <w:rPr>
                <w:b/>
              </w:rPr>
              <w:t>II</w:t>
            </w:r>
            <w:r>
              <w:rPr>
                <w:b/>
                <w:spacing w:val="3"/>
              </w:rPr>
              <w:t xml:space="preserve"> </w:t>
            </w:r>
            <w:r>
              <w:rPr>
                <w:b/>
              </w:rPr>
              <w:t>(several</w:t>
            </w:r>
            <w:r>
              <w:rPr>
                <w:b/>
                <w:spacing w:val="-4"/>
              </w:rPr>
              <w:t xml:space="preserve"> </w:t>
            </w:r>
            <w:r>
              <w:rPr>
                <w:b/>
              </w:rPr>
              <w:t>roads)</w:t>
            </w:r>
          </w:p>
        </w:tc>
        <w:tc>
          <w:tcPr>
            <w:tcW w:w="2546" w:type="dxa"/>
          </w:tcPr>
          <w:p w:rsidR="008038AB" w:rsidRDefault="008038AB" w:rsidP="00010FB7">
            <w:pPr>
              <w:pStyle w:val="TableParagraph"/>
            </w:pPr>
            <w:proofErr w:type="spellStart"/>
            <w:r>
              <w:t>AfDB</w:t>
            </w:r>
            <w:proofErr w:type="spellEnd"/>
          </w:p>
        </w:tc>
        <w:tc>
          <w:tcPr>
            <w:tcW w:w="1261" w:type="dxa"/>
          </w:tcPr>
          <w:p w:rsidR="008038AB" w:rsidRDefault="008038AB" w:rsidP="00010FB7">
            <w:pPr>
              <w:pStyle w:val="TableParagraph"/>
            </w:pPr>
            <w:r>
              <w:t>Pipeline</w:t>
            </w:r>
          </w:p>
        </w:tc>
        <w:tc>
          <w:tcPr>
            <w:tcW w:w="1106" w:type="dxa"/>
          </w:tcPr>
          <w:p w:rsidR="008038AB" w:rsidRDefault="008038AB" w:rsidP="00010FB7">
            <w:pPr>
              <w:pStyle w:val="TableParagraph"/>
              <w:ind w:left="222" w:right="208"/>
              <w:jc w:val="center"/>
            </w:pPr>
            <w:r>
              <w:t>TBC</w:t>
            </w:r>
          </w:p>
        </w:tc>
        <w:tc>
          <w:tcPr>
            <w:tcW w:w="1326" w:type="dxa"/>
          </w:tcPr>
          <w:p w:rsidR="008038AB" w:rsidRDefault="008038AB" w:rsidP="00010FB7">
            <w:pPr>
              <w:pStyle w:val="TableParagraph"/>
              <w:ind w:left="108"/>
            </w:pPr>
            <w:r>
              <w:t>Somalia</w:t>
            </w:r>
          </w:p>
        </w:tc>
      </w:tr>
      <w:tr w:rsidR="008038AB" w:rsidTr="00010FB7">
        <w:trPr>
          <w:trHeight w:val="540"/>
        </w:trPr>
        <w:tc>
          <w:tcPr>
            <w:tcW w:w="9346" w:type="dxa"/>
            <w:gridSpan w:val="5"/>
            <w:shd w:val="clear" w:color="auto" w:fill="D0DBEF"/>
          </w:tcPr>
          <w:p w:rsidR="008038AB" w:rsidRDefault="008038AB" w:rsidP="00010FB7">
            <w:pPr>
              <w:pStyle w:val="TableParagraph"/>
              <w:ind w:left="230"/>
              <w:rPr>
                <w:b/>
              </w:rPr>
            </w:pPr>
            <w:r>
              <w:rPr>
                <w:b/>
              </w:rPr>
              <w:t>2</w:t>
            </w:r>
            <w:r>
              <w:rPr>
                <w:b/>
                <w:spacing w:val="-2"/>
              </w:rPr>
              <w:t xml:space="preserve"> </w:t>
            </w:r>
            <w:r>
              <w:rPr>
                <w:b/>
              </w:rPr>
              <w:t>Regional</w:t>
            </w:r>
            <w:r>
              <w:rPr>
                <w:b/>
                <w:spacing w:val="-4"/>
              </w:rPr>
              <w:t xml:space="preserve"> </w:t>
            </w:r>
            <w:r>
              <w:rPr>
                <w:b/>
              </w:rPr>
              <w:t>Energy Trade</w:t>
            </w:r>
          </w:p>
        </w:tc>
      </w:tr>
      <w:tr w:rsidR="008038AB" w:rsidTr="00010FB7">
        <w:trPr>
          <w:trHeight w:val="820"/>
        </w:trPr>
        <w:tc>
          <w:tcPr>
            <w:tcW w:w="3107" w:type="dxa"/>
          </w:tcPr>
          <w:p w:rsidR="008038AB" w:rsidRDefault="008038AB" w:rsidP="00010FB7">
            <w:pPr>
              <w:pStyle w:val="TableParagraph"/>
              <w:spacing w:line="276" w:lineRule="auto"/>
              <w:ind w:left="240" w:right="97"/>
              <w:rPr>
                <w:b/>
              </w:rPr>
            </w:pPr>
            <w:r>
              <w:rPr>
                <w:b/>
              </w:rPr>
              <w:t>Pre-feasibility study (Regional</w:t>
            </w:r>
            <w:r>
              <w:rPr>
                <w:b/>
                <w:spacing w:val="-47"/>
              </w:rPr>
              <w:t xml:space="preserve"> </w:t>
            </w:r>
            <w:r>
              <w:rPr>
                <w:b/>
              </w:rPr>
              <w:t>Energy</w:t>
            </w:r>
            <w:r>
              <w:rPr>
                <w:b/>
                <w:spacing w:val="-5"/>
              </w:rPr>
              <w:t xml:space="preserve"> </w:t>
            </w:r>
            <w:r>
              <w:rPr>
                <w:b/>
              </w:rPr>
              <w:t>Trade)</w:t>
            </w:r>
          </w:p>
        </w:tc>
        <w:tc>
          <w:tcPr>
            <w:tcW w:w="2546" w:type="dxa"/>
          </w:tcPr>
          <w:p w:rsidR="008038AB" w:rsidRDefault="008038AB" w:rsidP="00010FB7">
            <w:pPr>
              <w:pStyle w:val="TableParagraph"/>
              <w:ind w:left="239"/>
            </w:pPr>
            <w:r>
              <w:t>EU</w:t>
            </w:r>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180" w:right="209"/>
              <w:jc w:val="center"/>
            </w:pPr>
            <w:r>
              <w:t>0.32</w:t>
            </w:r>
          </w:p>
        </w:tc>
        <w:tc>
          <w:tcPr>
            <w:tcW w:w="1326" w:type="dxa"/>
          </w:tcPr>
          <w:p w:rsidR="008038AB" w:rsidRDefault="008038AB" w:rsidP="00010FB7">
            <w:pPr>
              <w:pStyle w:val="TableParagraph"/>
              <w:ind w:left="0" w:right="255"/>
              <w:jc w:val="right"/>
            </w:pPr>
            <w:r>
              <w:t>Regional</w:t>
            </w:r>
          </w:p>
        </w:tc>
      </w:tr>
      <w:tr w:rsidR="008038AB" w:rsidTr="00010FB7">
        <w:trPr>
          <w:trHeight w:val="509"/>
        </w:trPr>
        <w:tc>
          <w:tcPr>
            <w:tcW w:w="9346" w:type="dxa"/>
            <w:gridSpan w:val="5"/>
            <w:shd w:val="clear" w:color="auto" w:fill="D4DCE3"/>
          </w:tcPr>
          <w:p w:rsidR="008038AB" w:rsidRDefault="008038AB" w:rsidP="00010FB7">
            <w:pPr>
              <w:pStyle w:val="TableParagraph"/>
              <w:ind w:left="230"/>
            </w:pPr>
            <w:r>
              <w:rPr>
                <w:b/>
              </w:rPr>
              <w:t>3</w:t>
            </w:r>
            <w:r>
              <w:rPr>
                <w:b/>
                <w:spacing w:val="-3"/>
              </w:rPr>
              <w:t xml:space="preserve"> </w:t>
            </w:r>
            <w:r>
              <w:t>Single</w:t>
            </w:r>
            <w:r>
              <w:rPr>
                <w:spacing w:val="-1"/>
              </w:rPr>
              <w:t xml:space="preserve"> </w:t>
            </w:r>
            <w:r>
              <w:t>Regional</w:t>
            </w:r>
            <w:r>
              <w:rPr>
                <w:spacing w:val="-2"/>
              </w:rPr>
              <w:t xml:space="preserve"> </w:t>
            </w:r>
            <w:r>
              <w:t>and</w:t>
            </w:r>
            <w:r>
              <w:rPr>
                <w:spacing w:val="-2"/>
              </w:rPr>
              <w:t xml:space="preserve"> </w:t>
            </w:r>
            <w:r>
              <w:t>Interconnected</w:t>
            </w:r>
            <w:r>
              <w:rPr>
                <w:spacing w:val="-2"/>
              </w:rPr>
              <w:t xml:space="preserve"> </w:t>
            </w:r>
            <w:r>
              <w:t>Digital</w:t>
            </w:r>
            <w:r>
              <w:rPr>
                <w:spacing w:val="-2"/>
              </w:rPr>
              <w:t xml:space="preserve"> </w:t>
            </w:r>
            <w:r>
              <w:t>Market</w:t>
            </w:r>
          </w:p>
        </w:tc>
      </w:tr>
    </w:tbl>
    <w:p w:rsidR="008038AB" w:rsidRDefault="008038AB" w:rsidP="008038AB">
      <w:pPr>
        <w:sectPr w:rsidR="008038AB" w:rsidSect="001C1DD0">
          <w:footerReference w:type="default" r:id="rId9"/>
          <w:pgSz w:w="12240" w:h="15840"/>
          <w:pgMar w:top="700" w:right="1320" w:bottom="1320" w:left="1340" w:header="720" w:footer="1120" w:gutter="0"/>
          <w:pgNumType w:start="1"/>
          <w:cols w:space="720"/>
        </w:sectPr>
      </w:pPr>
    </w:p>
    <w:tbl>
      <w:tblPr>
        <w:tblW w:w="0" w:type="auto"/>
        <w:tblInd w:w="12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3107"/>
        <w:gridCol w:w="2546"/>
        <w:gridCol w:w="1261"/>
        <w:gridCol w:w="1106"/>
        <w:gridCol w:w="1326"/>
      </w:tblGrid>
      <w:tr w:rsidR="008038AB" w:rsidTr="00010FB7">
        <w:trPr>
          <w:trHeight w:val="1125"/>
        </w:trPr>
        <w:tc>
          <w:tcPr>
            <w:tcW w:w="3107" w:type="dxa"/>
          </w:tcPr>
          <w:p w:rsidR="008038AB" w:rsidRDefault="008038AB" w:rsidP="00010FB7">
            <w:pPr>
              <w:pStyle w:val="TableParagraph"/>
              <w:spacing w:before="1" w:line="276" w:lineRule="auto"/>
              <w:ind w:left="240" w:right="335"/>
              <w:rPr>
                <w:rFonts w:ascii="Calibri Light"/>
              </w:rPr>
            </w:pPr>
            <w:r>
              <w:rPr>
                <w:rFonts w:ascii="Calibri Light"/>
              </w:rPr>
              <w:lastRenderedPageBreak/>
              <w:t>The Eastern Africa Regional</w:t>
            </w:r>
            <w:r>
              <w:rPr>
                <w:rFonts w:ascii="Calibri Light"/>
                <w:spacing w:val="1"/>
              </w:rPr>
              <w:t xml:space="preserve"> </w:t>
            </w:r>
            <w:r>
              <w:rPr>
                <w:rFonts w:ascii="Calibri Light"/>
              </w:rPr>
              <w:t>Digital Integration operation</w:t>
            </w:r>
            <w:r>
              <w:rPr>
                <w:rFonts w:ascii="Calibri Light"/>
                <w:spacing w:val="-47"/>
              </w:rPr>
              <w:t xml:space="preserve"> </w:t>
            </w:r>
            <w:r>
              <w:rPr>
                <w:rFonts w:ascii="Calibri Light"/>
              </w:rPr>
              <w:t>(EA-RDIP)</w:t>
            </w:r>
          </w:p>
        </w:tc>
        <w:tc>
          <w:tcPr>
            <w:tcW w:w="2546" w:type="dxa"/>
          </w:tcPr>
          <w:p w:rsidR="008038AB" w:rsidRDefault="008038AB" w:rsidP="00010FB7">
            <w:pPr>
              <w:pStyle w:val="TableParagraph"/>
              <w:spacing w:before="1"/>
              <w:ind w:left="239"/>
            </w:pPr>
            <w:r>
              <w:t>WB</w:t>
            </w:r>
          </w:p>
        </w:tc>
        <w:tc>
          <w:tcPr>
            <w:tcW w:w="1261" w:type="dxa"/>
          </w:tcPr>
          <w:p w:rsidR="008038AB" w:rsidRDefault="008038AB" w:rsidP="00010FB7">
            <w:pPr>
              <w:pStyle w:val="TableParagraph"/>
              <w:spacing w:before="1"/>
            </w:pPr>
            <w:r>
              <w:t>Active</w:t>
            </w:r>
          </w:p>
        </w:tc>
        <w:tc>
          <w:tcPr>
            <w:tcW w:w="1106" w:type="dxa"/>
          </w:tcPr>
          <w:p w:rsidR="008038AB" w:rsidRDefault="008038AB" w:rsidP="00010FB7">
            <w:pPr>
              <w:pStyle w:val="TableParagraph"/>
              <w:spacing w:before="16"/>
              <w:ind w:left="221" w:right="209"/>
              <w:jc w:val="center"/>
              <w:rPr>
                <w:rFonts w:ascii="Times New Roman"/>
                <w:sz w:val="24"/>
              </w:rPr>
            </w:pPr>
            <w:r>
              <w:rPr>
                <w:rFonts w:ascii="Times New Roman"/>
                <w:sz w:val="24"/>
              </w:rPr>
              <w:t>80</w:t>
            </w:r>
          </w:p>
        </w:tc>
        <w:tc>
          <w:tcPr>
            <w:tcW w:w="1326" w:type="dxa"/>
          </w:tcPr>
          <w:p w:rsidR="008038AB" w:rsidRDefault="008038AB" w:rsidP="00010FB7">
            <w:pPr>
              <w:pStyle w:val="TableParagraph"/>
              <w:spacing w:before="1"/>
              <w:ind w:left="245" w:right="233"/>
              <w:jc w:val="center"/>
              <w:rPr>
                <w:rFonts w:ascii="Times New Roman"/>
                <w:sz w:val="24"/>
              </w:rPr>
            </w:pPr>
            <w:r>
              <w:rPr>
                <w:rFonts w:ascii="Times New Roman"/>
                <w:sz w:val="24"/>
              </w:rPr>
              <w:t>Somalia</w:t>
            </w:r>
          </w:p>
        </w:tc>
      </w:tr>
      <w:tr w:rsidR="008038AB" w:rsidTr="00010FB7">
        <w:trPr>
          <w:trHeight w:val="2566"/>
        </w:trPr>
        <w:tc>
          <w:tcPr>
            <w:tcW w:w="3107" w:type="dxa"/>
            <w:shd w:val="clear" w:color="auto" w:fill="D0DBEF"/>
          </w:tcPr>
          <w:p w:rsidR="008038AB" w:rsidRDefault="008038AB" w:rsidP="00010FB7">
            <w:pPr>
              <w:pStyle w:val="TableParagraph"/>
              <w:spacing w:line="276" w:lineRule="auto"/>
              <w:ind w:left="240" w:right="831"/>
              <w:rPr>
                <w:b/>
              </w:rPr>
            </w:pPr>
            <w:r>
              <w:rPr>
                <w:b/>
              </w:rPr>
              <w:t>D4D Collaboration for</w:t>
            </w:r>
            <w:r>
              <w:rPr>
                <w:b/>
                <w:spacing w:val="-48"/>
              </w:rPr>
              <w:t xml:space="preserve"> </w:t>
            </w:r>
            <w:r>
              <w:rPr>
                <w:b/>
              </w:rPr>
              <w:t>the</w:t>
            </w:r>
            <w:r>
              <w:rPr>
                <w:b/>
                <w:spacing w:val="-1"/>
              </w:rPr>
              <w:t xml:space="preserve"> </w:t>
            </w:r>
            <w:r>
              <w:rPr>
                <w:b/>
              </w:rPr>
              <w:t>Horn</w:t>
            </w:r>
            <w:r>
              <w:rPr>
                <w:b/>
                <w:spacing w:val="-4"/>
              </w:rPr>
              <w:t xml:space="preserve"> </w:t>
            </w:r>
            <w:r>
              <w:rPr>
                <w:b/>
              </w:rPr>
              <w:t>of</w:t>
            </w:r>
          </w:p>
          <w:p w:rsidR="008038AB" w:rsidRDefault="008038AB" w:rsidP="00010FB7">
            <w:pPr>
              <w:pStyle w:val="TableParagraph"/>
              <w:spacing w:before="3"/>
              <w:ind w:left="240"/>
              <w:rPr>
                <w:b/>
              </w:rPr>
            </w:pPr>
            <w:r>
              <w:rPr>
                <w:b/>
              </w:rPr>
              <w:t>Africa</w:t>
            </w:r>
            <w:r>
              <w:rPr>
                <w:b/>
                <w:spacing w:val="47"/>
              </w:rPr>
              <w:t xml:space="preserve"> </w:t>
            </w:r>
            <w:r>
              <w:rPr>
                <w:b/>
              </w:rPr>
              <w:t>Initiative</w:t>
            </w:r>
          </w:p>
          <w:p w:rsidR="008038AB" w:rsidRDefault="008038AB" w:rsidP="00010FB7">
            <w:pPr>
              <w:pStyle w:val="TableParagraph"/>
              <w:spacing w:before="9"/>
              <w:ind w:left="0"/>
              <w:rPr>
                <w:sz w:val="19"/>
              </w:rPr>
            </w:pPr>
          </w:p>
          <w:p w:rsidR="008038AB" w:rsidRDefault="008038AB" w:rsidP="00010FB7">
            <w:pPr>
              <w:pStyle w:val="TableParagraph"/>
              <w:spacing w:line="276" w:lineRule="auto"/>
              <w:ind w:left="235" w:right="594"/>
              <w:jc w:val="both"/>
              <w:rPr>
                <w:b/>
              </w:rPr>
            </w:pPr>
            <w:r>
              <w:rPr>
                <w:b/>
              </w:rPr>
              <w:t>on Digital Government -</w:t>
            </w:r>
            <w:r>
              <w:rPr>
                <w:b/>
                <w:spacing w:val="1"/>
              </w:rPr>
              <w:t xml:space="preserve"> </w:t>
            </w:r>
            <w:r>
              <w:rPr>
                <w:b/>
              </w:rPr>
              <w:t>Now IDGC - Initiative</w:t>
            </w:r>
            <w:r>
              <w:rPr>
                <w:b/>
                <w:spacing w:val="1"/>
              </w:rPr>
              <w:t xml:space="preserve"> </w:t>
            </w:r>
            <w:r>
              <w:rPr>
                <w:b/>
              </w:rPr>
              <w:t>on</w:t>
            </w:r>
            <w:r>
              <w:rPr>
                <w:b/>
                <w:spacing w:val="-47"/>
              </w:rPr>
              <w:t xml:space="preserve"> </w:t>
            </w:r>
            <w:r>
              <w:rPr>
                <w:b/>
              </w:rPr>
              <w:t>Digital Government and</w:t>
            </w:r>
            <w:r>
              <w:rPr>
                <w:b/>
                <w:spacing w:val="1"/>
              </w:rPr>
              <w:t xml:space="preserve"> </w:t>
            </w:r>
            <w:proofErr w:type="spellStart"/>
            <w:r>
              <w:rPr>
                <w:b/>
              </w:rPr>
              <w:t>Cybersecurity</w:t>
            </w:r>
            <w:proofErr w:type="spellEnd"/>
          </w:p>
        </w:tc>
        <w:tc>
          <w:tcPr>
            <w:tcW w:w="2546" w:type="dxa"/>
            <w:shd w:val="clear" w:color="auto" w:fill="D0DBEF"/>
          </w:tcPr>
          <w:p w:rsidR="008038AB" w:rsidRDefault="008038AB" w:rsidP="00010FB7">
            <w:pPr>
              <w:pStyle w:val="TableParagraph"/>
              <w:ind w:left="239"/>
            </w:pPr>
            <w:r>
              <w:t>EU</w:t>
            </w:r>
          </w:p>
        </w:tc>
        <w:tc>
          <w:tcPr>
            <w:tcW w:w="1261" w:type="dxa"/>
            <w:shd w:val="clear" w:color="auto" w:fill="D0DBEF"/>
          </w:tcPr>
          <w:p w:rsidR="008038AB" w:rsidRDefault="008038AB" w:rsidP="00010FB7">
            <w:pPr>
              <w:pStyle w:val="TableParagraph"/>
            </w:pPr>
            <w:r>
              <w:t>Active</w:t>
            </w:r>
          </w:p>
        </w:tc>
        <w:tc>
          <w:tcPr>
            <w:tcW w:w="1106" w:type="dxa"/>
            <w:shd w:val="clear" w:color="auto" w:fill="D0DBEF"/>
          </w:tcPr>
          <w:p w:rsidR="008038AB" w:rsidRDefault="008038AB" w:rsidP="00010FB7">
            <w:pPr>
              <w:pStyle w:val="TableParagraph"/>
              <w:ind w:left="181" w:right="209"/>
              <w:jc w:val="center"/>
            </w:pPr>
            <w:r>
              <w:t>10.6</w:t>
            </w:r>
          </w:p>
        </w:tc>
        <w:tc>
          <w:tcPr>
            <w:tcW w:w="1326" w:type="dxa"/>
            <w:shd w:val="clear" w:color="auto" w:fill="D0DBEF"/>
          </w:tcPr>
          <w:p w:rsidR="008038AB" w:rsidRDefault="008038AB" w:rsidP="00010FB7">
            <w:pPr>
              <w:pStyle w:val="TableParagraph"/>
              <w:ind w:left="245" w:right="225"/>
              <w:jc w:val="center"/>
            </w:pPr>
            <w:r>
              <w:t>Regional</w:t>
            </w:r>
          </w:p>
        </w:tc>
      </w:tr>
      <w:tr w:rsidR="008038AB" w:rsidTr="00010FB7">
        <w:trPr>
          <w:trHeight w:val="815"/>
        </w:trPr>
        <w:tc>
          <w:tcPr>
            <w:tcW w:w="3107" w:type="dxa"/>
          </w:tcPr>
          <w:p w:rsidR="008038AB" w:rsidRDefault="008038AB" w:rsidP="00010FB7">
            <w:pPr>
              <w:pStyle w:val="TableParagraph"/>
              <w:spacing w:line="273" w:lineRule="auto"/>
              <w:ind w:left="240" w:right="290"/>
              <w:rPr>
                <w:b/>
              </w:rPr>
            </w:pPr>
            <w:r>
              <w:rPr>
                <w:b/>
              </w:rPr>
              <w:t>Pre-</w:t>
            </w:r>
            <w:proofErr w:type="spellStart"/>
            <w:r>
              <w:rPr>
                <w:b/>
              </w:rPr>
              <w:t>feasability</w:t>
            </w:r>
            <w:proofErr w:type="spellEnd"/>
            <w:r>
              <w:rPr>
                <w:b/>
              </w:rPr>
              <w:t xml:space="preserve"> study (Single</w:t>
            </w:r>
            <w:r>
              <w:rPr>
                <w:b/>
                <w:spacing w:val="-47"/>
              </w:rPr>
              <w:t xml:space="preserve"> </w:t>
            </w:r>
            <w:r>
              <w:rPr>
                <w:b/>
              </w:rPr>
              <w:t>Digital</w:t>
            </w:r>
            <w:r>
              <w:rPr>
                <w:b/>
                <w:spacing w:val="-1"/>
              </w:rPr>
              <w:t xml:space="preserve"> </w:t>
            </w:r>
            <w:r>
              <w:rPr>
                <w:b/>
              </w:rPr>
              <w:t>Market)</w:t>
            </w:r>
          </w:p>
        </w:tc>
        <w:tc>
          <w:tcPr>
            <w:tcW w:w="2546" w:type="dxa"/>
          </w:tcPr>
          <w:p w:rsidR="008038AB" w:rsidRDefault="008038AB" w:rsidP="00010FB7">
            <w:pPr>
              <w:pStyle w:val="TableParagraph"/>
              <w:ind w:left="239"/>
            </w:pPr>
            <w:r>
              <w:t>EU</w:t>
            </w:r>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180" w:right="209"/>
              <w:jc w:val="center"/>
            </w:pPr>
            <w:r>
              <w:t>0.32</w:t>
            </w:r>
          </w:p>
        </w:tc>
        <w:tc>
          <w:tcPr>
            <w:tcW w:w="1326" w:type="dxa"/>
          </w:tcPr>
          <w:p w:rsidR="008038AB" w:rsidRDefault="008038AB" w:rsidP="00010FB7">
            <w:pPr>
              <w:pStyle w:val="TableParagraph"/>
              <w:ind w:left="245" w:right="225"/>
              <w:jc w:val="center"/>
            </w:pPr>
            <w:r>
              <w:t>Regional</w:t>
            </w:r>
          </w:p>
        </w:tc>
      </w:tr>
      <w:tr w:rsidR="008038AB" w:rsidTr="00010FB7">
        <w:trPr>
          <w:trHeight w:val="820"/>
        </w:trPr>
        <w:tc>
          <w:tcPr>
            <w:tcW w:w="3107" w:type="dxa"/>
            <w:shd w:val="clear" w:color="auto" w:fill="D0DBEF"/>
          </w:tcPr>
          <w:p w:rsidR="008038AB" w:rsidRDefault="008038AB" w:rsidP="00010FB7">
            <w:pPr>
              <w:pStyle w:val="TableParagraph"/>
              <w:spacing w:line="278" w:lineRule="auto"/>
              <w:ind w:left="855" w:right="113" w:hanging="706"/>
              <w:rPr>
                <w:b/>
              </w:rPr>
            </w:pPr>
            <w:proofErr w:type="spellStart"/>
            <w:r>
              <w:rPr>
                <w:b/>
              </w:rPr>
              <w:t>HoA</w:t>
            </w:r>
            <w:proofErr w:type="spellEnd"/>
            <w:r>
              <w:rPr>
                <w:b/>
              </w:rPr>
              <w:t xml:space="preserve"> Digital market integration</w:t>
            </w:r>
            <w:r>
              <w:rPr>
                <w:b/>
                <w:spacing w:val="-47"/>
              </w:rPr>
              <w:t xml:space="preserve"> </w:t>
            </w:r>
            <w:r>
              <w:rPr>
                <w:b/>
              </w:rPr>
              <w:t>phase</w:t>
            </w:r>
            <w:r>
              <w:rPr>
                <w:b/>
                <w:spacing w:val="-2"/>
              </w:rPr>
              <w:t xml:space="preserve"> </w:t>
            </w:r>
            <w:r>
              <w:rPr>
                <w:b/>
              </w:rPr>
              <w:t>I</w:t>
            </w:r>
            <w:r>
              <w:rPr>
                <w:b/>
                <w:spacing w:val="1"/>
              </w:rPr>
              <w:t xml:space="preserve"> </w:t>
            </w:r>
            <w:r>
              <w:rPr>
                <w:b/>
              </w:rPr>
              <w:t>project</w:t>
            </w:r>
          </w:p>
        </w:tc>
        <w:tc>
          <w:tcPr>
            <w:tcW w:w="2546" w:type="dxa"/>
            <w:shd w:val="clear" w:color="auto" w:fill="D0DBEF"/>
          </w:tcPr>
          <w:p w:rsidR="008038AB" w:rsidRDefault="008038AB" w:rsidP="00010FB7">
            <w:pPr>
              <w:pStyle w:val="TableParagraph"/>
            </w:pPr>
            <w:proofErr w:type="spellStart"/>
            <w:r>
              <w:t>AfDB</w:t>
            </w:r>
            <w:proofErr w:type="spellEnd"/>
          </w:p>
        </w:tc>
        <w:tc>
          <w:tcPr>
            <w:tcW w:w="1261" w:type="dxa"/>
            <w:shd w:val="clear" w:color="auto" w:fill="D0DBEF"/>
          </w:tcPr>
          <w:p w:rsidR="008038AB" w:rsidRDefault="008038AB" w:rsidP="00010FB7">
            <w:pPr>
              <w:pStyle w:val="TableParagraph"/>
            </w:pPr>
            <w:r>
              <w:t>Active</w:t>
            </w:r>
          </w:p>
        </w:tc>
        <w:tc>
          <w:tcPr>
            <w:tcW w:w="1106" w:type="dxa"/>
            <w:shd w:val="clear" w:color="auto" w:fill="D0DBEF"/>
          </w:tcPr>
          <w:p w:rsidR="008038AB" w:rsidRDefault="008038AB" w:rsidP="00010FB7">
            <w:pPr>
              <w:pStyle w:val="TableParagraph"/>
              <w:ind w:left="180" w:right="209"/>
              <w:jc w:val="center"/>
            </w:pPr>
            <w:r>
              <w:t>8.3</w:t>
            </w:r>
          </w:p>
        </w:tc>
        <w:tc>
          <w:tcPr>
            <w:tcW w:w="1326" w:type="dxa"/>
            <w:shd w:val="clear" w:color="auto" w:fill="D0DBEF"/>
          </w:tcPr>
          <w:p w:rsidR="008038AB" w:rsidRDefault="008038AB" w:rsidP="00010FB7">
            <w:pPr>
              <w:pStyle w:val="TableParagraph"/>
              <w:ind w:left="245" w:right="225"/>
              <w:jc w:val="center"/>
            </w:pPr>
            <w:r>
              <w:t>Regional</w:t>
            </w:r>
          </w:p>
        </w:tc>
      </w:tr>
      <w:tr w:rsidR="008038AB" w:rsidTr="00010FB7">
        <w:trPr>
          <w:trHeight w:val="620"/>
        </w:trPr>
        <w:tc>
          <w:tcPr>
            <w:tcW w:w="9346" w:type="dxa"/>
            <w:gridSpan w:val="5"/>
          </w:tcPr>
          <w:p w:rsidR="008038AB" w:rsidRDefault="008038AB" w:rsidP="00010FB7">
            <w:pPr>
              <w:pStyle w:val="TableParagraph"/>
              <w:ind w:left="240"/>
              <w:rPr>
                <w:b/>
              </w:rPr>
            </w:pPr>
            <w:r>
              <w:rPr>
                <w:b/>
              </w:rPr>
              <w:t>Pillar</w:t>
            </w:r>
            <w:r>
              <w:rPr>
                <w:b/>
                <w:spacing w:val="-3"/>
              </w:rPr>
              <w:t xml:space="preserve"> </w:t>
            </w:r>
            <w:r>
              <w:rPr>
                <w:b/>
              </w:rPr>
              <w:t>2:</w:t>
            </w:r>
            <w:r>
              <w:rPr>
                <w:b/>
                <w:spacing w:val="-4"/>
              </w:rPr>
              <w:t xml:space="preserve"> </w:t>
            </w:r>
            <w:r>
              <w:rPr>
                <w:b/>
              </w:rPr>
              <w:t>Trade</w:t>
            </w:r>
            <w:r>
              <w:rPr>
                <w:b/>
                <w:spacing w:val="-4"/>
              </w:rPr>
              <w:t xml:space="preserve"> </w:t>
            </w:r>
            <w:r>
              <w:rPr>
                <w:b/>
              </w:rPr>
              <w:t>and</w:t>
            </w:r>
            <w:r>
              <w:rPr>
                <w:b/>
                <w:spacing w:val="-2"/>
              </w:rPr>
              <w:t xml:space="preserve"> </w:t>
            </w:r>
            <w:r>
              <w:rPr>
                <w:b/>
              </w:rPr>
              <w:t>Economic Integration</w:t>
            </w:r>
          </w:p>
        </w:tc>
      </w:tr>
      <w:tr w:rsidR="008038AB" w:rsidTr="00010FB7">
        <w:trPr>
          <w:trHeight w:val="1125"/>
        </w:trPr>
        <w:tc>
          <w:tcPr>
            <w:tcW w:w="3107" w:type="dxa"/>
            <w:shd w:val="clear" w:color="auto" w:fill="D0DBEF"/>
          </w:tcPr>
          <w:p w:rsidR="008038AB" w:rsidRDefault="008038AB" w:rsidP="00010FB7">
            <w:pPr>
              <w:pStyle w:val="TableParagraph"/>
              <w:spacing w:line="278" w:lineRule="auto"/>
              <w:ind w:left="235" w:right="542" w:firstLine="5"/>
              <w:rPr>
                <w:b/>
              </w:rPr>
            </w:pPr>
            <w:r>
              <w:rPr>
                <w:b/>
              </w:rPr>
              <w:t>De-Risking, Inclusion and</w:t>
            </w:r>
            <w:r>
              <w:rPr>
                <w:b/>
                <w:spacing w:val="-47"/>
              </w:rPr>
              <w:t xml:space="preserve"> </w:t>
            </w:r>
            <w:r>
              <w:rPr>
                <w:b/>
              </w:rPr>
              <w:t>Value Enhancement</w:t>
            </w:r>
            <w:r>
              <w:rPr>
                <w:b/>
                <w:spacing w:val="1"/>
              </w:rPr>
              <w:t xml:space="preserve"> </w:t>
            </w:r>
            <w:r>
              <w:rPr>
                <w:b/>
              </w:rPr>
              <w:t>of</w:t>
            </w:r>
            <w:r>
              <w:rPr>
                <w:b/>
                <w:spacing w:val="1"/>
              </w:rPr>
              <w:t xml:space="preserve"> </w:t>
            </w:r>
            <w:r>
              <w:rPr>
                <w:b/>
              </w:rPr>
              <w:t>Rural</w:t>
            </w:r>
            <w:r>
              <w:rPr>
                <w:b/>
                <w:spacing w:val="-8"/>
              </w:rPr>
              <w:t xml:space="preserve"> </w:t>
            </w:r>
            <w:r>
              <w:rPr>
                <w:b/>
              </w:rPr>
              <w:t>Economies</w:t>
            </w:r>
            <w:r>
              <w:rPr>
                <w:b/>
                <w:spacing w:val="-2"/>
              </w:rPr>
              <w:t xml:space="preserve"> </w:t>
            </w:r>
            <w:r>
              <w:rPr>
                <w:b/>
              </w:rPr>
              <w:t>Project</w:t>
            </w:r>
          </w:p>
        </w:tc>
        <w:tc>
          <w:tcPr>
            <w:tcW w:w="2546" w:type="dxa"/>
            <w:shd w:val="clear" w:color="auto" w:fill="D0DBEF"/>
          </w:tcPr>
          <w:p w:rsidR="008038AB" w:rsidRDefault="008038AB" w:rsidP="00010FB7">
            <w:pPr>
              <w:pStyle w:val="TableParagraph"/>
              <w:ind w:left="229"/>
            </w:pPr>
            <w:r>
              <w:t>World</w:t>
            </w:r>
            <w:r>
              <w:rPr>
                <w:spacing w:val="-3"/>
              </w:rPr>
              <w:t xml:space="preserve"> </w:t>
            </w:r>
            <w:r>
              <w:t>Bank</w:t>
            </w:r>
          </w:p>
        </w:tc>
        <w:tc>
          <w:tcPr>
            <w:tcW w:w="1261" w:type="dxa"/>
            <w:shd w:val="clear" w:color="auto" w:fill="D0DBEF"/>
          </w:tcPr>
          <w:p w:rsidR="008038AB" w:rsidRDefault="008038AB" w:rsidP="00010FB7">
            <w:pPr>
              <w:pStyle w:val="TableParagraph"/>
            </w:pPr>
            <w:r>
              <w:t>Active</w:t>
            </w:r>
          </w:p>
        </w:tc>
        <w:tc>
          <w:tcPr>
            <w:tcW w:w="1106" w:type="dxa"/>
            <w:shd w:val="clear" w:color="auto" w:fill="D0DBEF"/>
          </w:tcPr>
          <w:p w:rsidR="008038AB" w:rsidRDefault="008038AB" w:rsidP="00010FB7">
            <w:pPr>
              <w:pStyle w:val="TableParagraph"/>
              <w:ind w:left="174" w:right="209"/>
              <w:jc w:val="center"/>
            </w:pPr>
            <w:r>
              <w:t>333</w:t>
            </w:r>
          </w:p>
        </w:tc>
        <w:tc>
          <w:tcPr>
            <w:tcW w:w="1326" w:type="dxa"/>
            <w:shd w:val="clear" w:color="auto" w:fill="D0DBEF"/>
          </w:tcPr>
          <w:p w:rsidR="008038AB" w:rsidRDefault="008038AB" w:rsidP="00010FB7">
            <w:pPr>
              <w:pStyle w:val="TableParagraph"/>
              <w:ind w:left="245" w:right="225"/>
              <w:jc w:val="center"/>
            </w:pPr>
            <w:r>
              <w:t>Regional</w:t>
            </w:r>
          </w:p>
        </w:tc>
      </w:tr>
      <w:tr w:rsidR="008038AB" w:rsidTr="00010FB7">
        <w:trPr>
          <w:trHeight w:val="820"/>
        </w:trPr>
        <w:tc>
          <w:tcPr>
            <w:tcW w:w="3107" w:type="dxa"/>
          </w:tcPr>
          <w:p w:rsidR="008038AB" w:rsidRDefault="008038AB" w:rsidP="00010FB7">
            <w:pPr>
              <w:pStyle w:val="TableParagraph"/>
              <w:spacing w:line="276" w:lineRule="auto"/>
              <w:ind w:left="235" w:right="402"/>
              <w:rPr>
                <w:b/>
              </w:rPr>
            </w:pPr>
            <w:r>
              <w:rPr>
                <w:b/>
              </w:rPr>
              <w:t>COMESA</w:t>
            </w:r>
            <w:r>
              <w:rPr>
                <w:b/>
                <w:spacing w:val="-5"/>
              </w:rPr>
              <w:t xml:space="preserve"> </w:t>
            </w:r>
            <w:r>
              <w:rPr>
                <w:b/>
              </w:rPr>
              <w:t>Trade</w:t>
            </w:r>
            <w:r>
              <w:rPr>
                <w:b/>
                <w:spacing w:val="-7"/>
              </w:rPr>
              <w:t xml:space="preserve"> </w:t>
            </w:r>
            <w:r>
              <w:rPr>
                <w:b/>
              </w:rPr>
              <w:t>Facilitation</w:t>
            </w:r>
            <w:r>
              <w:rPr>
                <w:b/>
                <w:spacing w:val="-47"/>
              </w:rPr>
              <w:t xml:space="preserve"> </w:t>
            </w:r>
            <w:r>
              <w:rPr>
                <w:b/>
              </w:rPr>
              <w:t>Program</w:t>
            </w:r>
          </w:p>
        </w:tc>
        <w:tc>
          <w:tcPr>
            <w:tcW w:w="2546" w:type="dxa"/>
          </w:tcPr>
          <w:p w:rsidR="008038AB" w:rsidRDefault="008038AB" w:rsidP="00010FB7">
            <w:pPr>
              <w:pStyle w:val="TableParagraph"/>
              <w:ind w:left="239"/>
            </w:pPr>
            <w:r>
              <w:t>EU</w:t>
            </w:r>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180" w:right="209"/>
              <w:jc w:val="center"/>
            </w:pPr>
            <w:r>
              <w:t>5.94</w:t>
            </w:r>
          </w:p>
        </w:tc>
        <w:tc>
          <w:tcPr>
            <w:tcW w:w="1326" w:type="dxa"/>
          </w:tcPr>
          <w:p w:rsidR="008038AB" w:rsidRDefault="008038AB" w:rsidP="00010FB7">
            <w:pPr>
              <w:pStyle w:val="TableParagraph"/>
              <w:ind w:left="245" w:right="225"/>
              <w:jc w:val="center"/>
            </w:pPr>
            <w:r>
              <w:t>Regional</w:t>
            </w:r>
          </w:p>
        </w:tc>
      </w:tr>
      <w:tr w:rsidR="008038AB" w:rsidTr="00010FB7">
        <w:trPr>
          <w:trHeight w:val="540"/>
        </w:trPr>
        <w:tc>
          <w:tcPr>
            <w:tcW w:w="9346" w:type="dxa"/>
            <w:gridSpan w:val="5"/>
            <w:shd w:val="clear" w:color="auto" w:fill="D0DBEF"/>
          </w:tcPr>
          <w:p w:rsidR="008038AB" w:rsidRDefault="008038AB" w:rsidP="00010FB7">
            <w:pPr>
              <w:pStyle w:val="TableParagraph"/>
              <w:spacing w:before="1"/>
              <w:ind w:left="240"/>
              <w:rPr>
                <w:b/>
              </w:rPr>
            </w:pPr>
            <w:r>
              <w:rPr>
                <w:b/>
              </w:rPr>
              <w:t>Pillar</w:t>
            </w:r>
            <w:r>
              <w:rPr>
                <w:b/>
                <w:spacing w:val="-3"/>
              </w:rPr>
              <w:t xml:space="preserve"> </w:t>
            </w:r>
            <w:r>
              <w:rPr>
                <w:b/>
              </w:rPr>
              <w:t>3:</w:t>
            </w:r>
            <w:r>
              <w:rPr>
                <w:b/>
                <w:spacing w:val="-5"/>
              </w:rPr>
              <w:t xml:space="preserve"> </w:t>
            </w:r>
            <w:r>
              <w:rPr>
                <w:b/>
              </w:rPr>
              <w:t>Building</w:t>
            </w:r>
            <w:r>
              <w:rPr>
                <w:b/>
                <w:spacing w:val="-3"/>
              </w:rPr>
              <w:t xml:space="preserve"> </w:t>
            </w:r>
            <w:r>
              <w:rPr>
                <w:b/>
              </w:rPr>
              <w:t>Resilience</w:t>
            </w:r>
          </w:p>
        </w:tc>
      </w:tr>
      <w:tr w:rsidR="008038AB" w:rsidTr="00010FB7">
        <w:trPr>
          <w:trHeight w:val="540"/>
        </w:trPr>
        <w:tc>
          <w:tcPr>
            <w:tcW w:w="3107" w:type="dxa"/>
          </w:tcPr>
          <w:p w:rsidR="008038AB" w:rsidRDefault="008038AB" w:rsidP="00010FB7">
            <w:pPr>
              <w:pStyle w:val="TableParagraph"/>
              <w:ind w:left="235"/>
              <w:rPr>
                <w:b/>
              </w:rPr>
            </w:pPr>
            <w:r>
              <w:rPr>
                <w:b/>
              </w:rPr>
              <w:t>Groundwater</w:t>
            </w:r>
            <w:r>
              <w:rPr>
                <w:b/>
                <w:spacing w:val="-4"/>
              </w:rPr>
              <w:t xml:space="preserve"> </w:t>
            </w:r>
            <w:r>
              <w:rPr>
                <w:b/>
              </w:rPr>
              <w:t>for</w:t>
            </w:r>
            <w:r>
              <w:rPr>
                <w:b/>
                <w:spacing w:val="-4"/>
              </w:rPr>
              <w:t xml:space="preserve"> </w:t>
            </w:r>
            <w:r>
              <w:rPr>
                <w:b/>
              </w:rPr>
              <w:t>Resilience</w:t>
            </w:r>
          </w:p>
        </w:tc>
        <w:tc>
          <w:tcPr>
            <w:tcW w:w="2546" w:type="dxa"/>
          </w:tcPr>
          <w:p w:rsidR="008038AB" w:rsidRDefault="008038AB" w:rsidP="00010FB7">
            <w:pPr>
              <w:pStyle w:val="TableParagraph"/>
              <w:ind w:left="229"/>
            </w:pPr>
            <w:r>
              <w:t>World</w:t>
            </w:r>
            <w:r>
              <w:rPr>
                <w:spacing w:val="-3"/>
              </w:rPr>
              <w:t xml:space="preserve"> </w:t>
            </w:r>
            <w:r>
              <w:t>Bank</w:t>
            </w:r>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174" w:right="209"/>
              <w:jc w:val="center"/>
            </w:pPr>
            <w:r>
              <w:t>385</w:t>
            </w:r>
          </w:p>
        </w:tc>
        <w:tc>
          <w:tcPr>
            <w:tcW w:w="1326" w:type="dxa"/>
          </w:tcPr>
          <w:p w:rsidR="008038AB" w:rsidRDefault="008038AB" w:rsidP="00010FB7">
            <w:pPr>
              <w:pStyle w:val="TableParagraph"/>
              <w:ind w:left="245" w:right="225"/>
              <w:jc w:val="center"/>
            </w:pPr>
            <w:r>
              <w:t>Regional</w:t>
            </w:r>
          </w:p>
        </w:tc>
      </w:tr>
      <w:tr w:rsidR="008038AB" w:rsidTr="00010FB7">
        <w:trPr>
          <w:trHeight w:val="1125"/>
        </w:trPr>
        <w:tc>
          <w:tcPr>
            <w:tcW w:w="3107" w:type="dxa"/>
            <w:shd w:val="clear" w:color="auto" w:fill="D0DBEF"/>
          </w:tcPr>
          <w:p w:rsidR="008038AB" w:rsidRDefault="008038AB" w:rsidP="00010FB7">
            <w:pPr>
              <w:pStyle w:val="TableParagraph"/>
              <w:spacing w:line="278" w:lineRule="auto"/>
              <w:ind w:left="235" w:right="566" w:firstLine="5"/>
              <w:jc w:val="both"/>
              <w:rPr>
                <w:b/>
              </w:rPr>
            </w:pPr>
            <w:r>
              <w:rPr>
                <w:b/>
              </w:rPr>
              <w:t>Food Systems Resilience</w:t>
            </w:r>
            <w:r>
              <w:rPr>
                <w:b/>
                <w:spacing w:val="1"/>
              </w:rPr>
              <w:t xml:space="preserve"> </w:t>
            </w:r>
            <w:r>
              <w:rPr>
                <w:b/>
              </w:rPr>
              <w:t>Program for Eastern</w:t>
            </w:r>
            <w:r>
              <w:rPr>
                <w:b/>
                <w:spacing w:val="1"/>
              </w:rPr>
              <w:t xml:space="preserve"> </w:t>
            </w:r>
            <w:r>
              <w:rPr>
                <w:b/>
              </w:rPr>
              <w:t>and</w:t>
            </w:r>
            <w:r>
              <w:rPr>
                <w:b/>
                <w:spacing w:val="-47"/>
              </w:rPr>
              <w:t xml:space="preserve"> </w:t>
            </w:r>
            <w:r>
              <w:rPr>
                <w:b/>
              </w:rPr>
              <w:t>Southern Africa</w:t>
            </w:r>
          </w:p>
        </w:tc>
        <w:tc>
          <w:tcPr>
            <w:tcW w:w="2546" w:type="dxa"/>
            <w:shd w:val="clear" w:color="auto" w:fill="D0DBEF"/>
          </w:tcPr>
          <w:p w:rsidR="008038AB" w:rsidRDefault="008038AB" w:rsidP="00010FB7">
            <w:pPr>
              <w:pStyle w:val="TableParagraph"/>
              <w:ind w:left="229"/>
            </w:pPr>
            <w:r>
              <w:t>World</w:t>
            </w:r>
            <w:r>
              <w:rPr>
                <w:spacing w:val="-3"/>
              </w:rPr>
              <w:t xml:space="preserve"> </w:t>
            </w:r>
            <w:r>
              <w:t>Bank</w:t>
            </w:r>
          </w:p>
        </w:tc>
        <w:tc>
          <w:tcPr>
            <w:tcW w:w="1261" w:type="dxa"/>
            <w:shd w:val="clear" w:color="auto" w:fill="D0DBEF"/>
          </w:tcPr>
          <w:p w:rsidR="008038AB" w:rsidRDefault="008038AB" w:rsidP="00010FB7">
            <w:pPr>
              <w:pStyle w:val="TableParagraph"/>
            </w:pPr>
            <w:r>
              <w:t>Active</w:t>
            </w:r>
          </w:p>
        </w:tc>
        <w:tc>
          <w:tcPr>
            <w:tcW w:w="1106" w:type="dxa"/>
            <w:shd w:val="clear" w:color="auto" w:fill="D0DBEF"/>
          </w:tcPr>
          <w:p w:rsidR="008038AB" w:rsidRDefault="008038AB" w:rsidP="00010FB7">
            <w:pPr>
              <w:pStyle w:val="TableParagraph"/>
              <w:ind w:left="174" w:right="209"/>
              <w:jc w:val="center"/>
            </w:pPr>
            <w:r>
              <w:t>600</w:t>
            </w:r>
          </w:p>
        </w:tc>
        <w:tc>
          <w:tcPr>
            <w:tcW w:w="1326" w:type="dxa"/>
            <w:shd w:val="clear" w:color="auto" w:fill="D0DBEF"/>
          </w:tcPr>
          <w:p w:rsidR="008038AB" w:rsidRDefault="008038AB" w:rsidP="00010FB7">
            <w:pPr>
              <w:pStyle w:val="TableParagraph"/>
              <w:ind w:left="245" w:right="225"/>
              <w:jc w:val="center"/>
            </w:pPr>
            <w:r>
              <w:t>Regional</w:t>
            </w:r>
          </w:p>
        </w:tc>
      </w:tr>
      <w:tr w:rsidR="008038AB" w:rsidTr="00010FB7">
        <w:trPr>
          <w:trHeight w:val="820"/>
        </w:trPr>
        <w:tc>
          <w:tcPr>
            <w:tcW w:w="3107" w:type="dxa"/>
          </w:tcPr>
          <w:p w:rsidR="008038AB" w:rsidRDefault="008038AB" w:rsidP="00010FB7">
            <w:pPr>
              <w:pStyle w:val="TableParagraph"/>
              <w:spacing w:line="276" w:lineRule="auto"/>
              <w:ind w:left="240" w:right="419"/>
              <w:rPr>
                <w:b/>
              </w:rPr>
            </w:pPr>
            <w:r>
              <w:rPr>
                <w:b/>
              </w:rPr>
              <w:t>Locust</w:t>
            </w:r>
            <w:r>
              <w:rPr>
                <w:b/>
                <w:spacing w:val="-7"/>
              </w:rPr>
              <w:t xml:space="preserve"> </w:t>
            </w:r>
            <w:r>
              <w:rPr>
                <w:b/>
              </w:rPr>
              <w:t>Response</w:t>
            </w:r>
            <w:r>
              <w:rPr>
                <w:b/>
                <w:spacing w:val="-5"/>
              </w:rPr>
              <w:t xml:space="preserve"> </w:t>
            </w:r>
            <w:r>
              <w:rPr>
                <w:b/>
              </w:rPr>
              <w:t>(Djibouti,</w:t>
            </w:r>
            <w:r>
              <w:rPr>
                <w:b/>
                <w:spacing w:val="-47"/>
              </w:rPr>
              <w:t xml:space="preserve"> </w:t>
            </w:r>
            <w:r>
              <w:rPr>
                <w:b/>
              </w:rPr>
              <w:t>Kenya,</w:t>
            </w:r>
            <w:r>
              <w:rPr>
                <w:b/>
                <w:spacing w:val="-3"/>
              </w:rPr>
              <w:t xml:space="preserve"> </w:t>
            </w:r>
            <w:r>
              <w:rPr>
                <w:b/>
              </w:rPr>
              <w:t>Ethiopia,</w:t>
            </w:r>
            <w:r>
              <w:rPr>
                <w:b/>
                <w:spacing w:val="-3"/>
              </w:rPr>
              <w:t xml:space="preserve"> </w:t>
            </w:r>
            <w:r>
              <w:rPr>
                <w:b/>
              </w:rPr>
              <w:t>Somalia)</w:t>
            </w:r>
          </w:p>
        </w:tc>
        <w:tc>
          <w:tcPr>
            <w:tcW w:w="2546" w:type="dxa"/>
          </w:tcPr>
          <w:p w:rsidR="008038AB" w:rsidRDefault="008038AB" w:rsidP="00010FB7">
            <w:pPr>
              <w:pStyle w:val="TableParagraph"/>
              <w:ind w:left="229"/>
            </w:pPr>
            <w:r>
              <w:t>World</w:t>
            </w:r>
            <w:r>
              <w:rPr>
                <w:spacing w:val="-3"/>
              </w:rPr>
              <w:t xml:space="preserve"> </w:t>
            </w:r>
            <w:r>
              <w:t>Bank</w:t>
            </w:r>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174" w:right="209"/>
              <w:jc w:val="center"/>
            </w:pPr>
            <w:r>
              <w:t>210</w:t>
            </w:r>
          </w:p>
        </w:tc>
        <w:tc>
          <w:tcPr>
            <w:tcW w:w="1326" w:type="dxa"/>
          </w:tcPr>
          <w:p w:rsidR="008038AB" w:rsidRDefault="008038AB" w:rsidP="00010FB7">
            <w:pPr>
              <w:pStyle w:val="TableParagraph"/>
              <w:ind w:left="245" w:right="225"/>
              <w:jc w:val="center"/>
            </w:pPr>
            <w:r>
              <w:t>Regional</w:t>
            </w:r>
          </w:p>
        </w:tc>
      </w:tr>
      <w:tr w:rsidR="008038AB" w:rsidTr="00010FB7">
        <w:trPr>
          <w:trHeight w:val="1435"/>
        </w:trPr>
        <w:tc>
          <w:tcPr>
            <w:tcW w:w="3107" w:type="dxa"/>
            <w:shd w:val="clear" w:color="auto" w:fill="D0DBEF"/>
          </w:tcPr>
          <w:p w:rsidR="008038AB" w:rsidRDefault="008038AB" w:rsidP="00010FB7">
            <w:pPr>
              <w:pStyle w:val="TableParagraph"/>
              <w:spacing w:before="1" w:line="276" w:lineRule="auto"/>
              <w:ind w:left="240" w:right="753"/>
              <w:rPr>
                <w:b/>
              </w:rPr>
            </w:pPr>
            <w:r>
              <w:rPr>
                <w:b/>
              </w:rPr>
              <w:t>Development</w:t>
            </w:r>
            <w:r>
              <w:rPr>
                <w:b/>
                <w:spacing w:val="1"/>
              </w:rPr>
              <w:t xml:space="preserve"> </w:t>
            </w:r>
            <w:r>
              <w:rPr>
                <w:b/>
              </w:rPr>
              <w:t>Response to</w:t>
            </w:r>
            <w:r>
              <w:rPr>
                <w:b/>
                <w:spacing w:val="1"/>
              </w:rPr>
              <w:t xml:space="preserve"> </w:t>
            </w:r>
            <w:r>
              <w:rPr>
                <w:b/>
              </w:rPr>
              <w:t>Displacement</w:t>
            </w:r>
            <w:r>
              <w:rPr>
                <w:b/>
                <w:spacing w:val="1"/>
              </w:rPr>
              <w:t xml:space="preserve"> </w:t>
            </w:r>
            <w:r>
              <w:rPr>
                <w:b/>
              </w:rPr>
              <w:t>Impacts</w:t>
            </w:r>
            <w:r>
              <w:rPr>
                <w:b/>
                <w:spacing w:val="-47"/>
              </w:rPr>
              <w:t xml:space="preserve"> </w:t>
            </w:r>
            <w:r>
              <w:rPr>
                <w:b/>
              </w:rPr>
              <w:t>Project</w:t>
            </w:r>
            <w:r>
              <w:rPr>
                <w:b/>
                <w:spacing w:val="-3"/>
              </w:rPr>
              <w:t xml:space="preserve"> </w:t>
            </w:r>
            <w:r>
              <w:rPr>
                <w:b/>
              </w:rPr>
              <w:t>in the</w:t>
            </w:r>
            <w:r>
              <w:rPr>
                <w:b/>
                <w:spacing w:val="-1"/>
              </w:rPr>
              <w:t xml:space="preserve"> </w:t>
            </w:r>
            <w:proofErr w:type="spellStart"/>
            <w:r>
              <w:rPr>
                <w:b/>
              </w:rPr>
              <w:t>HoA</w:t>
            </w:r>
            <w:proofErr w:type="spellEnd"/>
          </w:p>
        </w:tc>
        <w:tc>
          <w:tcPr>
            <w:tcW w:w="2546" w:type="dxa"/>
            <w:shd w:val="clear" w:color="auto" w:fill="D0DBEF"/>
          </w:tcPr>
          <w:p w:rsidR="008038AB" w:rsidRDefault="008038AB" w:rsidP="00010FB7">
            <w:pPr>
              <w:pStyle w:val="TableParagraph"/>
              <w:spacing w:before="1"/>
              <w:ind w:left="229"/>
            </w:pPr>
            <w:r>
              <w:t>World</w:t>
            </w:r>
            <w:r>
              <w:rPr>
                <w:spacing w:val="-3"/>
              </w:rPr>
              <w:t xml:space="preserve"> </w:t>
            </w:r>
            <w:r>
              <w:t>Bank</w:t>
            </w:r>
          </w:p>
        </w:tc>
        <w:tc>
          <w:tcPr>
            <w:tcW w:w="1261" w:type="dxa"/>
            <w:shd w:val="clear" w:color="auto" w:fill="D0DBEF"/>
          </w:tcPr>
          <w:p w:rsidR="008038AB" w:rsidRDefault="008038AB" w:rsidP="00010FB7">
            <w:pPr>
              <w:pStyle w:val="TableParagraph"/>
              <w:spacing w:before="1"/>
            </w:pPr>
            <w:r>
              <w:t>Active</w:t>
            </w:r>
          </w:p>
        </w:tc>
        <w:tc>
          <w:tcPr>
            <w:tcW w:w="1106" w:type="dxa"/>
            <w:shd w:val="clear" w:color="auto" w:fill="D0DBEF"/>
          </w:tcPr>
          <w:p w:rsidR="008038AB" w:rsidRDefault="008038AB" w:rsidP="00010FB7">
            <w:pPr>
              <w:pStyle w:val="TableParagraph"/>
              <w:spacing w:before="1"/>
              <w:ind w:left="174" w:right="209"/>
              <w:jc w:val="center"/>
            </w:pPr>
            <w:r>
              <w:t>130</w:t>
            </w:r>
          </w:p>
        </w:tc>
        <w:tc>
          <w:tcPr>
            <w:tcW w:w="1326" w:type="dxa"/>
            <w:shd w:val="clear" w:color="auto" w:fill="D0DBEF"/>
          </w:tcPr>
          <w:p w:rsidR="008038AB" w:rsidRDefault="008038AB" w:rsidP="00010FB7">
            <w:pPr>
              <w:pStyle w:val="TableParagraph"/>
              <w:spacing w:before="1"/>
              <w:ind w:left="245" w:right="225"/>
              <w:jc w:val="center"/>
            </w:pPr>
            <w:r>
              <w:t>Regional</w:t>
            </w:r>
          </w:p>
        </w:tc>
      </w:tr>
      <w:tr w:rsidR="008038AB" w:rsidTr="00010FB7">
        <w:trPr>
          <w:trHeight w:val="615"/>
        </w:trPr>
        <w:tc>
          <w:tcPr>
            <w:tcW w:w="3107" w:type="dxa"/>
          </w:tcPr>
          <w:p w:rsidR="008038AB" w:rsidRDefault="008038AB" w:rsidP="00010FB7">
            <w:pPr>
              <w:pStyle w:val="TableParagraph"/>
              <w:ind w:left="210"/>
              <w:rPr>
                <w:b/>
              </w:rPr>
            </w:pPr>
            <w:r>
              <w:rPr>
                <w:b/>
              </w:rPr>
              <w:t>Africa</w:t>
            </w:r>
            <w:r>
              <w:rPr>
                <w:b/>
                <w:spacing w:val="-4"/>
              </w:rPr>
              <w:t xml:space="preserve"> </w:t>
            </w:r>
            <w:r>
              <w:rPr>
                <w:b/>
              </w:rPr>
              <w:t>Environmental</w:t>
            </w:r>
          </w:p>
          <w:p w:rsidR="008038AB" w:rsidRDefault="008038AB" w:rsidP="00010FB7">
            <w:pPr>
              <w:pStyle w:val="TableParagraph"/>
              <w:spacing w:before="42"/>
              <w:ind w:left="225"/>
              <w:rPr>
                <w:b/>
              </w:rPr>
            </w:pPr>
            <w:r>
              <w:rPr>
                <w:b/>
              </w:rPr>
              <w:t>Health</w:t>
            </w:r>
            <w:r>
              <w:rPr>
                <w:b/>
                <w:spacing w:val="-1"/>
              </w:rPr>
              <w:t xml:space="preserve"> </w:t>
            </w:r>
            <w:r>
              <w:rPr>
                <w:b/>
              </w:rPr>
              <w:t>and</w:t>
            </w:r>
          </w:p>
        </w:tc>
        <w:tc>
          <w:tcPr>
            <w:tcW w:w="2546" w:type="dxa"/>
          </w:tcPr>
          <w:p w:rsidR="008038AB" w:rsidRDefault="008038AB" w:rsidP="00010FB7">
            <w:pPr>
              <w:pStyle w:val="TableParagraph"/>
              <w:ind w:left="229"/>
            </w:pPr>
            <w:r>
              <w:t>World</w:t>
            </w:r>
            <w:r>
              <w:rPr>
                <w:spacing w:val="-3"/>
              </w:rPr>
              <w:t xml:space="preserve"> </w:t>
            </w:r>
            <w:r>
              <w:t>Bank</w:t>
            </w:r>
          </w:p>
        </w:tc>
        <w:tc>
          <w:tcPr>
            <w:tcW w:w="1261" w:type="dxa"/>
          </w:tcPr>
          <w:p w:rsidR="008038AB" w:rsidRDefault="008038AB" w:rsidP="00010FB7">
            <w:pPr>
              <w:pStyle w:val="TableParagraph"/>
            </w:pPr>
            <w:r>
              <w:t>Active</w:t>
            </w:r>
          </w:p>
        </w:tc>
        <w:tc>
          <w:tcPr>
            <w:tcW w:w="1106" w:type="dxa"/>
          </w:tcPr>
          <w:p w:rsidR="008038AB" w:rsidRDefault="008038AB" w:rsidP="00010FB7">
            <w:pPr>
              <w:pStyle w:val="TableParagraph"/>
              <w:ind w:left="0" w:right="24"/>
              <w:jc w:val="center"/>
            </w:pPr>
            <w:r>
              <w:t>8</w:t>
            </w:r>
          </w:p>
        </w:tc>
        <w:tc>
          <w:tcPr>
            <w:tcW w:w="1326" w:type="dxa"/>
          </w:tcPr>
          <w:p w:rsidR="008038AB" w:rsidRDefault="008038AB" w:rsidP="00010FB7">
            <w:pPr>
              <w:pStyle w:val="TableParagraph"/>
              <w:ind w:left="245" w:right="225"/>
              <w:jc w:val="center"/>
            </w:pPr>
            <w:r>
              <w:t>Regional</w:t>
            </w:r>
          </w:p>
        </w:tc>
      </w:tr>
    </w:tbl>
    <w:p w:rsidR="008038AB" w:rsidRDefault="008038AB" w:rsidP="008038AB">
      <w:pPr>
        <w:jc w:val="center"/>
        <w:sectPr w:rsidR="008038AB">
          <w:pgSz w:w="12240" w:h="15840"/>
          <w:pgMar w:top="540" w:right="1320" w:bottom="1320" w:left="1340" w:header="0" w:footer="1120" w:gutter="0"/>
          <w:cols w:space="720"/>
        </w:sectPr>
      </w:pPr>
    </w:p>
    <w:tbl>
      <w:tblPr>
        <w:tblW w:w="0" w:type="auto"/>
        <w:tblInd w:w="12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left w:w="0" w:type="dxa"/>
          <w:right w:w="0" w:type="dxa"/>
        </w:tblCellMar>
        <w:tblLook w:val="01E0" w:firstRow="1" w:lastRow="1" w:firstColumn="1" w:lastColumn="1" w:noHBand="0" w:noVBand="0"/>
      </w:tblPr>
      <w:tblGrid>
        <w:gridCol w:w="3107"/>
        <w:gridCol w:w="2547"/>
        <w:gridCol w:w="1262"/>
        <w:gridCol w:w="1107"/>
        <w:gridCol w:w="1327"/>
      </w:tblGrid>
      <w:tr w:rsidR="008038AB" w:rsidTr="00010FB7">
        <w:trPr>
          <w:trHeight w:val="820"/>
        </w:trPr>
        <w:tc>
          <w:tcPr>
            <w:tcW w:w="3107" w:type="dxa"/>
          </w:tcPr>
          <w:p w:rsidR="008038AB" w:rsidRDefault="008038AB" w:rsidP="00010FB7">
            <w:pPr>
              <w:pStyle w:val="TableParagraph"/>
              <w:spacing w:before="1" w:line="276" w:lineRule="auto"/>
              <w:ind w:left="225"/>
              <w:rPr>
                <w:b/>
              </w:rPr>
            </w:pPr>
            <w:r>
              <w:rPr>
                <w:b/>
              </w:rPr>
              <w:lastRenderedPageBreak/>
              <w:t>Pollution</w:t>
            </w:r>
            <w:r>
              <w:rPr>
                <w:b/>
                <w:spacing w:val="1"/>
              </w:rPr>
              <w:t xml:space="preserve"> </w:t>
            </w:r>
            <w:r>
              <w:rPr>
                <w:b/>
              </w:rPr>
              <w:t>Management</w:t>
            </w:r>
            <w:r>
              <w:rPr>
                <w:b/>
                <w:spacing w:val="-47"/>
              </w:rPr>
              <w:t xml:space="preserve"> </w:t>
            </w:r>
            <w:r>
              <w:rPr>
                <w:b/>
              </w:rPr>
              <w:t>Program</w:t>
            </w:r>
          </w:p>
        </w:tc>
        <w:tc>
          <w:tcPr>
            <w:tcW w:w="2547" w:type="dxa"/>
          </w:tcPr>
          <w:p w:rsidR="008038AB" w:rsidRDefault="008038AB" w:rsidP="00010FB7">
            <w:pPr>
              <w:pStyle w:val="TableParagraph"/>
              <w:ind w:left="0"/>
              <w:rPr>
                <w:rFonts w:ascii="Times New Roman"/>
              </w:rPr>
            </w:pPr>
          </w:p>
        </w:tc>
        <w:tc>
          <w:tcPr>
            <w:tcW w:w="1262" w:type="dxa"/>
          </w:tcPr>
          <w:p w:rsidR="008038AB" w:rsidRDefault="008038AB" w:rsidP="00010FB7">
            <w:pPr>
              <w:pStyle w:val="TableParagraph"/>
              <w:ind w:left="0"/>
              <w:rPr>
                <w:rFonts w:ascii="Times New Roman"/>
              </w:rPr>
            </w:pPr>
          </w:p>
        </w:tc>
        <w:tc>
          <w:tcPr>
            <w:tcW w:w="1107" w:type="dxa"/>
          </w:tcPr>
          <w:p w:rsidR="008038AB" w:rsidRDefault="008038AB" w:rsidP="00010FB7">
            <w:pPr>
              <w:pStyle w:val="TableParagraph"/>
              <w:ind w:left="0"/>
              <w:rPr>
                <w:rFonts w:ascii="Times New Roman"/>
              </w:rPr>
            </w:pPr>
          </w:p>
        </w:tc>
        <w:tc>
          <w:tcPr>
            <w:tcW w:w="1327" w:type="dxa"/>
          </w:tcPr>
          <w:p w:rsidR="008038AB" w:rsidRDefault="008038AB" w:rsidP="00010FB7">
            <w:pPr>
              <w:pStyle w:val="TableParagraph"/>
              <w:ind w:left="0"/>
              <w:rPr>
                <w:rFonts w:ascii="Times New Roman"/>
              </w:rPr>
            </w:pPr>
          </w:p>
        </w:tc>
      </w:tr>
      <w:tr w:rsidR="008038AB" w:rsidTr="00010FB7">
        <w:trPr>
          <w:trHeight w:val="505"/>
        </w:trPr>
        <w:tc>
          <w:tcPr>
            <w:tcW w:w="3107" w:type="dxa"/>
            <w:shd w:val="clear" w:color="auto" w:fill="D0DBEF"/>
          </w:tcPr>
          <w:p w:rsidR="008038AB" w:rsidRDefault="008038AB" w:rsidP="00010FB7">
            <w:pPr>
              <w:pStyle w:val="TableParagraph"/>
              <w:ind w:left="240"/>
              <w:rPr>
                <w:b/>
              </w:rPr>
            </w:pPr>
            <w:r>
              <w:rPr>
                <w:b/>
              </w:rPr>
              <w:t>Locust</w:t>
            </w:r>
            <w:r>
              <w:rPr>
                <w:b/>
                <w:spacing w:val="-3"/>
              </w:rPr>
              <w:t xml:space="preserve"> </w:t>
            </w:r>
            <w:r>
              <w:rPr>
                <w:b/>
              </w:rPr>
              <w:t>Response</w:t>
            </w:r>
          </w:p>
        </w:tc>
        <w:tc>
          <w:tcPr>
            <w:tcW w:w="2547" w:type="dxa"/>
            <w:shd w:val="clear" w:color="auto" w:fill="D0DBEF"/>
          </w:tcPr>
          <w:p w:rsidR="008038AB" w:rsidRDefault="008038AB" w:rsidP="00010FB7">
            <w:pPr>
              <w:pStyle w:val="TableParagraph"/>
              <w:ind w:left="239"/>
            </w:pPr>
            <w:r>
              <w:t>EU</w:t>
            </w:r>
          </w:p>
        </w:tc>
        <w:tc>
          <w:tcPr>
            <w:tcW w:w="1262" w:type="dxa"/>
            <w:shd w:val="clear" w:color="auto" w:fill="D0DBEF"/>
          </w:tcPr>
          <w:p w:rsidR="008038AB" w:rsidRDefault="008038AB" w:rsidP="00010FB7">
            <w:pPr>
              <w:pStyle w:val="TableParagraph"/>
              <w:ind w:left="223"/>
            </w:pPr>
            <w:r>
              <w:t>Active</w:t>
            </w:r>
          </w:p>
        </w:tc>
        <w:tc>
          <w:tcPr>
            <w:tcW w:w="1107" w:type="dxa"/>
            <w:shd w:val="clear" w:color="auto" w:fill="D0DBEF"/>
          </w:tcPr>
          <w:p w:rsidR="008038AB" w:rsidRDefault="008038AB" w:rsidP="00010FB7">
            <w:pPr>
              <w:pStyle w:val="TableParagraph"/>
              <w:ind w:left="0" w:right="311"/>
              <w:jc w:val="right"/>
            </w:pPr>
            <w:r>
              <w:t>81.62</w:t>
            </w:r>
          </w:p>
        </w:tc>
        <w:tc>
          <w:tcPr>
            <w:tcW w:w="1327" w:type="dxa"/>
            <w:shd w:val="clear" w:color="auto" w:fill="D0DBEF"/>
          </w:tcPr>
          <w:p w:rsidR="008038AB" w:rsidRDefault="008038AB" w:rsidP="00010FB7">
            <w:pPr>
              <w:pStyle w:val="TableParagraph"/>
              <w:ind w:left="254" w:right="241"/>
              <w:jc w:val="center"/>
            </w:pPr>
            <w:r>
              <w:t>Regional</w:t>
            </w:r>
          </w:p>
        </w:tc>
      </w:tr>
      <w:tr w:rsidR="008038AB" w:rsidTr="00010FB7">
        <w:trPr>
          <w:trHeight w:val="1435"/>
        </w:trPr>
        <w:tc>
          <w:tcPr>
            <w:tcW w:w="3107" w:type="dxa"/>
          </w:tcPr>
          <w:p w:rsidR="008038AB" w:rsidRDefault="008038AB" w:rsidP="00010FB7">
            <w:pPr>
              <w:pStyle w:val="TableParagraph"/>
              <w:ind w:left="225"/>
              <w:rPr>
                <w:b/>
              </w:rPr>
            </w:pPr>
            <w:r>
              <w:rPr>
                <w:b/>
              </w:rPr>
              <w:t>Collaboration</w:t>
            </w:r>
            <w:r>
              <w:rPr>
                <w:b/>
                <w:spacing w:val="-2"/>
              </w:rPr>
              <w:t xml:space="preserve"> </w:t>
            </w:r>
            <w:r>
              <w:rPr>
                <w:b/>
              </w:rPr>
              <w:t>in</w:t>
            </w:r>
            <w:r>
              <w:rPr>
                <w:b/>
                <w:spacing w:val="-2"/>
              </w:rPr>
              <w:t xml:space="preserve"> </w:t>
            </w:r>
            <w:r>
              <w:rPr>
                <w:b/>
              </w:rPr>
              <w:t>Cross-</w:t>
            </w:r>
          </w:p>
          <w:p w:rsidR="008038AB" w:rsidRDefault="008038AB" w:rsidP="00010FB7">
            <w:pPr>
              <w:pStyle w:val="TableParagraph"/>
              <w:spacing w:before="42" w:line="276" w:lineRule="auto"/>
              <w:ind w:left="235" w:right="1173"/>
              <w:rPr>
                <w:b/>
              </w:rPr>
            </w:pPr>
            <w:r>
              <w:rPr>
                <w:b/>
              </w:rPr>
              <w:t>Border Areas of</w:t>
            </w:r>
            <w:r>
              <w:rPr>
                <w:b/>
                <w:spacing w:val="1"/>
              </w:rPr>
              <w:t xml:space="preserve"> </w:t>
            </w:r>
            <w:r>
              <w:rPr>
                <w:b/>
              </w:rPr>
              <w:t>the</w:t>
            </w:r>
            <w:r>
              <w:rPr>
                <w:b/>
                <w:spacing w:val="1"/>
              </w:rPr>
              <w:t xml:space="preserve"> </w:t>
            </w:r>
            <w:r>
              <w:rPr>
                <w:b/>
              </w:rPr>
              <w:t>Horn of Africa</w:t>
            </w:r>
            <w:r>
              <w:rPr>
                <w:b/>
                <w:spacing w:val="-48"/>
              </w:rPr>
              <w:t xml:space="preserve"> </w:t>
            </w:r>
            <w:r>
              <w:rPr>
                <w:b/>
              </w:rPr>
              <w:t>Region</w:t>
            </w:r>
            <w:r>
              <w:rPr>
                <w:b/>
                <w:spacing w:val="1"/>
              </w:rPr>
              <w:t xml:space="preserve"> </w:t>
            </w:r>
            <w:r>
              <w:rPr>
                <w:b/>
              </w:rPr>
              <w:t>–top up</w:t>
            </w:r>
          </w:p>
        </w:tc>
        <w:tc>
          <w:tcPr>
            <w:tcW w:w="2547" w:type="dxa"/>
          </w:tcPr>
          <w:p w:rsidR="008038AB" w:rsidRDefault="008038AB" w:rsidP="00010FB7">
            <w:pPr>
              <w:pStyle w:val="TableParagraph"/>
              <w:ind w:left="239"/>
            </w:pPr>
            <w:r>
              <w:t>EU</w:t>
            </w:r>
          </w:p>
        </w:tc>
        <w:tc>
          <w:tcPr>
            <w:tcW w:w="1262" w:type="dxa"/>
          </w:tcPr>
          <w:p w:rsidR="008038AB" w:rsidRDefault="008038AB" w:rsidP="00010FB7">
            <w:pPr>
              <w:pStyle w:val="TableParagraph"/>
              <w:ind w:left="223"/>
            </w:pPr>
            <w:r>
              <w:t>Active</w:t>
            </w:r>
          </w:p>
        </w:tc>
        <w:tc>
          <w:tcPr>
            <w:tcW w:w="1107" w:type="dxa"/>
          </w:tcPr>
          <w:p w:rsidR="008038AB" w:rsidRDefault="008038AB" w:rsidP="00010FB7">
            <w:pPr>
              <w:pStyle w:val="TableParagraph"/>
              <w:ind w:left="0" w:right="366"/>
              <w:jc w:val="right"/>
            </w:pPr>
            <w:r>
              <w:t>5.30</w:t>
            </w:r>
          </w:p>
        </w:tc>
        <w:tc>
          <w:tcPr>
            <w:tcW w:w="1327" w:type="dxa"/>
          </w:tcPr>
          <w:p w:rsidR="008038AB" w:rsidRDefault="008038AB" w:rsidP="00010FB7">
            <w:pPr>
              <w:pStyle w:val="TableParagraph"/>
              <w:ind w:left="254" w:right="241"/>
              <w:jc w:val="center"/>
            </w:pPr>
            <w:r>
              <w:t>Regional</w:t>
            </w:r>
          </w:p>
        </w:tc>
      </w:tr>
      <w:tr w:rsidR="008038AB" w:rsidTr="00010FB7">
        <w:trPr>
          <w:trHeight w:val="2256"/>
        </w:trPr>
        <w:tc>
          <w:tcPr>
            <w:tcW w:w="3107" w:type="dxa"/>
            <w:shd w:val="clear" w:color="auto" w:fill="D0DBEF"/>
          </w:tcPr>
          <w:p w:rsidR="008038AB" w:rsidRDefault="008038AB" w:rsidP="00010FB7">
            <w:pPr>
              <w:pStyle w:val="TableParagraph"/>
              <w:spacing w:line="278" w:lineRule="auto"/>
              <w:ind w:left="230" w:right="1173" w:firstLine="10"/>
              <w:rPr>
                <w:b/>
              </w:rPr>
            </w:pPr>
            <w:r>
              <w:rPr>
                <w:b/>
              </w:rPr>
              <w:t>RESTORE Building</w:t>
            </w:r>
            <w:r>
              <w:rPr>
                <w:b/>
                <w:spacing w:val="-47"/>
              </w:rPr>
              <w:t xml:space="preserve"> </w:t>
            </w:r>
            <w:r>
              <w:rPr>
                <w:b/>
              </w:rPr>
              <w:t>Resilience in</w:t>
            </w:r>
            <w:r>
              <w:rPr>
                <w:b/>
                <w:spacing w:val="1"/>
              </w:rPr>
              <w:t xml:space="preserve"> </w:t>
            </w:r>
            <w:r>
              <w:rPr>
                <w:b/>
              </w:rPr>
              <w:t>Northern</w:t>
            </w:r>
            <w:r>
              <w:rPr>
                <w:b/>
                <w:spacing w:val="45"/>
              </w:rPr>
              <w:t xml:space="preserve"> </w:t>
            </w:r>
            <w:r>
              <w:rPr>
                <w:b/>
              </w:rPr>
              <w:t>Somalia</w:t>
            </w:r>
          </w:p>
        </w:tc>
        <w:tc>
          <w:tcPr>
            <w:tcW w:w="2547" w:type="dxa"/>
            <w:shd w:val="clear" w:color="auto" w:fill="D0DBEF"/>
          </w:tcPr>
          <w:p w:rsidR="008038AB" w:rsidRDefault="008038AB" w:rsidP="00010FB7">
            <w:pPr>
              <w:pStyle w:val="TableParagraph"/>
              <w:ind w:left="239"/>
            </w:pPr>
            <w:r>
              <w:t>EU</w:t>
            </w:r>
          </w:p>
        </w:tc>
        <w:tc>
          <w:tcPr>
            <w:tcW w:w="1262" w:type="dxa"/>
            <w:shd w:val="clear" w:color="auto" w:fill="D0DBEF"/>
          </w:tcPr>
          <w:p w:rsidR="008038AB" w:rsidRDefault="008038AB" w:rsidP="00010FB7">
            <w:pPr>
              <w:pStyle w:val="TableParagraph"/>
              <w:ind w:left="223"/>
            </w:pPr>
            <w:r>
              <w:t>Active</w:t>
            </w:r>
          </w:p>
        </w:tc>
        <w:tc>
          <w:tcPr>
            <w:tcW w:w="1107" w:type="dxa"/>
            <w:shd w:val="clear" w:color="auto" w:fill="D0DBEF"/>
          </w:tcPr>
          <w:p w:rsidR="008038AB" w:rsidRDefault="008038AB" w:rsidP="00010FB7">
            <w:pPr>
              <w:pStyle w:val="TableParagraph"/>
              <w:ind w:left="332"/>
            </w:pPr>
            <w:r>
              <w:t>3.18</w:t>
            </w:r>
          </w:p>
          <w:p w:rsidR="008038AB" w:rsidRDefault="008038AB" w:rsidP="00010FB7">
            <w:pPr>
              <w:pStyle w:val="TableParagraph"/>
              <w:spacing w:before="10"/>
              <w:ind w:left="0"/>
              <w:rPr>
                <w:sz w:val="19"/>
              </w:rPr>
            </w:pPr>
          </w:p>
          <w:p w:rsidR="008038AB" w:rsidRDefault="008038AB" w:rsidP="00010FB7">
            <w:pPr>
              <w:pStyle w:val="TableParagraph"/>
              <w:ind w:left="236"/>
            </w:pPr>
            <w:r>
              <w:t>(EUR€</w:t>
            </w:r>
          </w:p>
          <w:p w:rsidR="008038AB" w:rsidRDefault="008038AB" w:rsidP="00010FB7">
            <w:pPr>
              <w:pStyle w:val="TableParagraph"/>
              <w:spacing w:before="42"/>
              <w:ind w:left="226"/>
            </w:pPr>
            <w:r>
              <w:t>11.8</w:t>
            </w:r>
          </w:p>
          <w:p w:rsidR="008038AB" w:rsidRDefault="008038AB" w:rsidP="00010FB7">
            <w:pPr>
              <w:pStyle w:val="TableParagraph"/>
              <w:spacing w:before="41" w:line="276" w:lineRule="auto"/>
              <w:ind w:left="226" w:right="363"/>
            </w:pPr>
            <w:proofErr w:type="gramStart"/>
            <w:r>
              <w:t>m</w:t>
            </w:r>
            <w:proofErr w:type="gramEnd"/>
            <w:r>
              <w:rPr>
                <w:spacing w:val="1"/>
              </w:rPr>
              <w:t xml:space="preserve"> </w:t>
            </w:r>
            <w:r>
              <w:t>total</w:t>
            </w:r>
            <w:r>
              <w:rPr>
                <w:spacing w:val="1"/>
              </w:rPr>
              <w:t xml:space="preserve"> </w:t>
            </w:r>
            <w:proofErr w:type="spellStart"/>
            <w:r>
              <w:rPr>
                <w:spacing w:val="-1"/>
              </w:rPr>
              <w:t>proj</w:t>
            </w:r>
            <w:proofErr w:type="spellEnd"/>
            <w:r>
              <w:rPr>
                <w:spacing w:val="-1"/>
              </w:rPr>
              <w:t>.)</w:t>
            </w:r>
          </w:p>
        </w:tc>
        <w:tc>
          <w:tcPr>
            <w:tcW w:w="1327" w:type="dxa"/>
            <w:shd w:val="clear" w:color="auto" w:fill="D0DBEF"/>
          </w:tcPr>
          <w:p w:rsidR="008038AB" w:rsidRDefault="008038AB" w:rsidP="00010FB7">
            <w:pPr>
              <w:pStyle w:val="TableParagraph"/>
              <w:ind w:left="246" w:right="241"/>
              <w:jc w:val="center"/>
            </w:pPr>
            <w:r>
              <w:t>Somalia</w:t>
            </w:r>
          </w:p>
        </w:tc>
      </w:tr>
      <w:tr w:rsidR="008038AB" w:rsidTr="00010FB7">
        <w:trPr>
          <w:trHeight w:val="1125"/>
        </w:trPr>
        <w:tc>
          <w:tcPr>
            <w:tcW w:w="3107" w:type="dxa"/>
          </w:tcPr>
          <w:p w:rsidR="008038AB" w:rsidRDefault="008038AB" w:rsidP="00010FB7">
            <w:pPr>
              <w:pStyle w:val="TableParagraph"/>
              <w:spacing w:line="276" w:lineRule="auto"/>
              <w:ind w:left="230" w:right="1042" w:firstLine="10"/>
              <w:rPr>
                <w:b/>
              </w:rPr>
            </w:pPr>
            <w:r>
              <w:rPr>
                <w:b/>
              </w:rPr>
              <w:t>RESTORE II Building</w:t>
            </w:r>
            <w:r>
              <w:rPr>
                <w:b/>
                <w:spacing w:val="-47"/>
              </w:rPr>
              <w:t xml:space="preserve"> </w:t>
            </w:r>
            <w:r>
              <w:rPr>
                <w:b/>
              </w:rPr>
              <w:t>Resilience in</w:t>
            </w:r>
            <w:r>
              <w:rPr>
                <w:b/>
                <w:spacing w:val="1"/>
              </w:rPr>
              <w:t xml:space="preserve"> </w:t>
            </w:r>
            <w:r>
              <w:rPr>
                <w:b/>
              </w:rPr>
              <w:t>Northern</w:t>
            </w:r>
            <w:r>
              <w:rPr>
                <w:b/>
                <w:spacing w:val="46"/>
              </w:rPr>
              <w:t xml:space="preserve"> </w:t>
            </w:r>
            <w:r>
              <w:rPr>
                <w:b/>
              </w:rPr>
              <w:t>Somalia</w:t>
            </w:r>
          </w:p>
        </w:tc>
        <w:tc>
          <w:tcPr>
            <w:tcW w:w="2547" w:type="dxa"/>
          </w:tcPr>
          <w:p w:rsidR="008038AB" w:rsidRDefault="008038AB" w:rsidP="00010FB7">
            <w:pPr>
              <w:pStyle w:val="TableParagraph"/>
              <w:ind w:left="239"/>
            </w:pPr>
            <w:r>
              <w:t>EU</w:t>
            </w:r>
          </w:p>
        </w:tc>
        <w:tc>
          <w:tcPr>
            <w:tcW w:w="1262" w:type="dxa"/>
          </w:tcPr>
          <w:p w:rsidR="008038AB" w:rsidRDefault="008038AB" w:rsidP="00010FB7">
            <w:pPr>
              <w:pStyle w:val="TableParagraph"/>
              <w:ind w:left="223"/>
            </w:pPr>
            <w:r>
              <w:t>Active</w:t>
            </w:r>
          </w:p>
        </w:tc>
        <w:tc>
          <w:tcPr>
            <w:tcW w:w="1107" w:type="dxa"/>
          </w:tcPr>
          <w:p w:rsidR="008038AB" w:rsidRDefault="008038AB" w:rsidP="00010FB7">
            <w:pPr>
              <w:pStyle w:val="TableParagraph"/>
              <w:ind w:left="0" w:right="366"/>
              <w:jc w:val="right"/>
            </w:pPr>
            <w:r>
              <w:t>8.48</w:t>
            </w:r>
          </w:p>
        </w:tc>
        <w:tc>
          <w:tcPr>
            <w:tcW w:w="1327" w:type="dxa"/>
          </w:tcPr>
          <w:p w:rsidR="008038AB" w:rsidRDefault="008038AB" w:rsidP="00010FB7">
            <w:pPr>
              <w:pStyle w:val="TableParagraph"/>
              <w:ind w:left="246" w:right="241"/>
              <w:jc w:val="center"/>
            </w:pPr>
            <w:r>
              <w:t>Somalia</w:t>
            </w:r>
          </w:p>
        </w:tc>
      </w:tr>
      <w:tr w:rsidR="008038AB" w:rsidTr="00010FB7">
        <w:trPr>
          <w:trHeight w:val="1130"/>
        </w:trPr>
        <w:tc>
          <w:tcPr>
            <w:tcW w:w="3107" w:type="dxa"/>
            <w:shd w:val="clear" w:color="auto" w:fill="D0DBEF"/>
          </w:tcPr>
          <w:p w:rsidR="008038AB" w:rsidRDefault="008038AB" w:rsidP="00010FB7">
            <w:pPr>
              <w:pStyle w:val="TableParagraph"/>
              <w:spacing w:line="278" w:lineRule="auto"/>
              <w:ind w:left="235" w:firstLine="5"/>
              <w:rPr>
                <w:b/>
              </w:rPr>
            </w:pPr>
            <w:r>
              <w:rPr>
                <w:b/>
              </w:rPr>
              <w:t>Peaceful and resilient</w:t>
            </w:r>
            <w:r>
              <w:rPr>
                <w:b/>
                <w:spacing w:val="1"/>
              </w:rPr>
              <w:t xml:space="preserve"> </w:t>
            </w:r>
            <w:r>
              <w:rPr>
                <w:b/>
              </w:rPr>
              <w:t>borderlands in the Horn</w:t>
            </w:r>
            <w:r>
              <w:rPr>
                <w:b/>
                <w:spacing w:val="1"/>
              </w:rPr>
              <w:t xml:space="preserve"> </w:t>
            </w:r>
            <w:r>
              <w:rPr>
                <w:b/>
              </w:rPr>
              <w:t>of</w:t>
            </w:r>
            <w:r>
              <w:rPr>
                <w:b/>
                <w:spacing w:val="-47"/>
              </w:rPr>
              <w:t xml:space="preserve"> </w:t>
            </w:r>
            <w:r>
              <w:rPr>
                <w:b/>
              </w:rPr>
              <w:t>Africa</w:t>
            </w:r>
          </w:p>
        </w:tc>
        <w:tc>
          <w:tcPr>
            <w:tcW w:w="2547" w:type="dxa"/>
            <w:shd w:val="clear" w:color="auto" w:fill="D0DBEF"/>
          </w:tcPr>
          <w:p w:rsidR="008038AB" w:rsidRDefault="008038AB" w:rsidP="00010FB7">
            <w:pPr>
              <w:pStyle w:val="TableParagraph"/>
              <w:ind w:left="239"/>
            </w:pPr>
            <w:r>
              <w:t>EU</w:t>
            </w:r>
          </w:p>
        </w:tc>
        <w:tc>
          <w:tcPr>
            <w:tcW w:w="1262" w:type="dxa"/>
            <w:shd w:val="clear" w:color="auto" w:fill="D0DBEF"/>
          </w:tcPr>
          <w:p w:rsidR="008038AB" w:rsidRDefault="008038AB" w:rsidP="00010FB7">
            <w:pPr>
              <w:pStyle w:val="TableParagraph"/>
              <w:ind w:left="223"/>
            </w:pPr>
            <w:r>
              <w:t>Approved</w:t>
            </w:r>
          </w:p>
        </w:tc>
        <w:tc>
          <w:tcPr>
            <w:tcW w:w="1107" w:type="dxa"/>
            <w:shd w:val="clear" w:color="auto" w:fill="D0DBEF"/>
          </w:tcPr>
          <w:p w:rsidR="008038AB" w:rsidRDefault="008038AB" w:rsidP="00010FB7">
            <w:pPr>
              <w:pStyle w:val="TableParagraph"/>
              <w:ind w:left="0" w:right="311"/>
              <w:jc w:val="right"/>
            </w:pPr>
            <w:r>
              <w:t>42.40</w:t>
            </w:r>
          </w:p>
        </w:tc>
        <w:tc>
          <w:tcPr>
            <w:tcW w:w="1327" w:type="dxa"/>
            <w:shd w:val="clear" w:color="auto" w:fill="D0DBEF"/>
          </w:tcPr>
          <w:p w:rsidR="008038AB" w:rsidRDefault="008038AB" w:rsidP="00010FB7">
            <w:pPr>
              <w:pStyle w:val="TableParagraph"/>
              <w:ind w:left="254" w:right="241"/>
              <w:jc w:val="center"/>
            </w:pPr>
            <w:r>
              <w:t>Regional</w:t>
            </w:r>
          </w:p>
        </w:tc>
      </w:tr>
      <w:tr w:rsidR="008038AB" w:rsidTr="00010FB7">
        <w:trPr>
          <w:trHeight w:val="1435"/>
        </w:trPr>
        <w:tc>
          <w:tcPr>
            <w:tcW w:w="3107" w:type="dxa"/>
          </w:tcPr>
          <w:p w:rsidR="008038AB" w:rsidRDefault="008038AB" w:rsidP="00010FB7">
            <w:pPr>
              <w:pStyle w:val="TableParagraph"/>
              <w:spacing w:line="276" w:lineRule="auto"/>
              <w:ind w:left="225" w:right="671" w:firstLine="15"/>
              <w:rPr>
                <w:b/>
              </w:rPr>
            </w:pPr>
            <w:r>
              <w:rPr>
                <w:b/>
              </w:rPr>
              <w:t>BREACH - Boosting</w:t>
            </w:r>
            <w:r>
              <w:rPr>
                <w:b/>
                <w:spacing w:val="1"/>
              </w:rPr>
              <w:t xml:space="preserve"> </w:t>
            </w:r>
            <w:r>
              <w:rPr>
                <w:b/>
              </w:rPr>
              <w:t>Resilience and</w:t>
            </w:r>
            <w:r>
              <w:rPr>
                <w:b/>
                <w:spacing w:val="1"/>
              </w:rPr>
              <w:t xml:space="preserve"> </w:t>
            </w:r>
            <w:r>
              <w:rPr>
                <w:b/>
              </w:rPr>
              <w:t>Adaptation</w:t>
            </w:r>
            <w:r>
              <w:rPr>
                <w:b/>
                <w:spacing w:val="1"/>
              </w:rPr>
              <w:t xml:space="preserve"> </w:t>
            </w:r>
            <w:r>
              <w:rPr>
                <w:b/>
              </w:rPr>
              <w:t>to Climate</w:t>
            </w:r>
            <w:r>
              <w:rPr>
                <w:b/>
                <w:spacing w:val="-47"/>
              </w:rPr>
              <w:t xml:space="preserve"> </w:t>
            </w:r>
            <w:r>
              <w:rPr>
                <w:b/>
              </w:rPr>
              <w:t>Change</w:t>
            </w:r>
          </w:p>
        </w:tc>
        <w:tc>
          <w:tcPr>
            <w:tcW w:w="2547" w:type="dxa"/>
          </w:tcPr>
          <w:p w:rsidR="008038AB" w:rsidRDefault="008038AB" w:rsidP="00010FB7">
            <w:pPr>
              <w:pStyle w:val="TableParagraph"/>
              <w:ind w:left="239"/>
            </w:pPr>
            <w:r>
              <w:t>EU</w:t>
            </w:r>
          </w:p>
        </w:tc>
        <w:tc>
          <w:tcPr>
            <w:tcW w:w="1262" w:type="dxa"/>
          </w:tcPr>
          <w:p w:rsidR="008038AB" w:rsidRDefault="008038AB" w:rsidP="00010FB7">
            <w:pPr>
              <w:pStyle w:val="TableParagraph"/>
              <w:ind w:left="223"/>
            </w:pPr>
            <w:r>
              <w:t>Approved</w:t>
            </w:r>
          </w:p>
        </w:tc>
        <w:tc>
          <w:tcPr>
            <w:tcW w:w="1107" w:type="dxa"/>
          </w:tcPr>
          <w:p w:rsidR="008038AB" w:rsidRDefault="008038AB" w:rsidP="00010FB7">
            <w:pPr>
              <w:pStyle w:val="TableParagraph"/>
              <w:ind w:left="0" w:right="311"/>
              <w:jc w:val="right"/>
            </w:pPr>
            <w:r>
              <w:t>37.10</w:t>
            </w:r>
          </w:p>
        </w:tc>
        <w:tc>
          <w:tcPr>
            <w:tcW w:w="1327" w:type="dxa"/>
          </w:tcPr>
          <w:p w:rsidR="008038AB" w:rsidRDefault="008038AB" w:rsidP="00010FB7">
            <w:pPr>
              <w:pStyle w:val="TableParagraph"/>
              <w:ind w:left="246" w:right="241"/>
              <w:jc w:val="center"/>
            </w:pPr>
            <w:r>
              <w:t>Somalia</w:t>
            </w:r>
          </w:p>
        </w:tc>
      </w:tr>
      <w:tr w:rsidR="008038AB" w:rsidTr="00010FB7">
        <w:trPr>
          <w:trHeight w:val="2360"/>
        </w:trPr>
        <w:tc>
          <w:tcPr>
            <w:tcW w:w="3107" w:type="dxa"/>
            <w:shd w:val="clear" w:color="auto" w:fill="D0DBEF"/>
          </w:tcPr>
          <w:p w:rsidR="008038AB" w:rsidRDefault="008038AB" w:rsidP="00010FB7">
            <w:pPr>
              <w:pStyle w:val="TableParagraph"/>
              <w:ind w:left="240"/>
              <w:rPr>
                <w:b/>
              </w:rPr>
            </w:pPr>
            <w:r>
              <w:rPr>
                <w:b/>
              </w:rPr>
              <w:t>MULTINATIONAL</w:t>
            </w:r>
            <w:r>
              <w:rPr>
                <w:b/>
                <w:spacing w:val="4"/>
              </w:rPr>
              <w:t xml:space="preserve"> </w:t>
            </w:r>
            <w:r>
              <w:rPr>
                <w:b/>
              </w:rPr>
              <w:t>-</w:t>
            </w:r>
            <w:r>
              <w:rPr>
                <w:b/>
                <w:spacing w:val="-2"/>
              </w:rPr>
              <w:t xml:space="preserve"> </w:t>
            </w:r>
            <w:r>
              <w:rPr>
                <w:b/>
              </w:rPr>
              <w:t>East</w:t>
            </w:r>
            <w:r>
              <w:rPr>
                <w:b/>
                <w:spacing w:val="-5"/>
              </w:rPr>
              <w:t xml:space="preserve"> </w:t>
            </w:r>
            <w:r>
              <w:rPr>
                <w:b/>
              </w:rPr>
              <w:t>and</w:t>
            </w:r>
          </w:p>
          <w:p w:rsidR="008038AB" w:rsidRDefault="008038AB" w:rsidP="00010FB7">
            <w:pPr>
              <w:pStyle w:val="TableParagraph"/>
              <w:spacing w:before="37" w:line="276" w:lineRule="auto"/>
              <w:ind w:left="225" w:right="327"/>
              <w:rPr>
                <w:b/>
              </w:rPr>
            </w:pPr>
            <w:r>
              <w:rPr>
                <w:b/>
              </w:rPr>
              <w:t>Horn of Africa</w:t>
            </w:r>
            <w:r>
              <w:rPr>
                <w:b/>
                <w:spacing w:val="49"/>
              </w:rPr>
              <w:t xml:space="preserve"> </w:t>
            </w:r>
            <w:r>
              <w:rPr>
                <w:b/>
              </w:rPr>
              <w:t>Desert</w:t>
            </w:r>
            <w:r>
              <w:rPr>
                <w:b/>
                <w:spacing w:val="1"/>
              </w:rPr>
              <w:t xml:space="preserve"> </w:t>
            </w:r>
            <w:r>
              <w:rPr>
                <w:b/>
              </w:rPr>
              <w:t>Locust Crisis: Emergency</w:t>
            </w:r>
            <w:r>
              <w:rPr>
                <w:b/>
                <w:spacing w:val="1"/>
              </w:rPr>
              <w:t xml:space="preserve"> </w:t>
            </w:r>
            <w:r>
              <w:rPr>
                <w:b/>
              </w:rPr>
              <w:t>assistance to</w:t>
            </w:r>
            <w:r>
              <w:rPr>
                <w:b/>
                <w:spacing w:val="1"/>
              </w:rPr>
              <w:t xml:space="preserve"> </w:t>
            </w:r>
            <w:r>
              <w:rPr>
                <w:b/>
              </w:rPr>
              <w:t>fight the</w:t>
            </w:r>
            <w:r>
              <w:rPr>
                <w:b/>
                <w:spacing w:val="1"/>
              </w:rPr>
              <w:t xml:space="preserve"> </w:t>
            </w:r>
            <w:r>
              <w:rPr>
                <w:b/>
              </w:rPr>
              <w:t>desert locust invasion in 9</w:t>
            </w:r>
            <w:r>
              <w:rPr>
                <w:b/>
                <w:spacing w:val="1"/>
              </w:rPr>
              <w:t xml:space="preserve"> </w:t>
            </w:r>
            <w:r>
              <w:rPr>
                <w:b/>
              </w:rPr>
              <w:t>regional</w:t>
            </w:r>
            <w:r>
              <w:rPr>
                <w:b/>
                <w:spacing w:val="44"/>
              </w:rPr>
              <w:t xml:space="preserve"> </w:t>
            </w:r>
            <w:r>
              <w:rPr>
                <w:b/>
              </w:rPr>
              <w:t>member</w:t>
            </w:r>
            <w:r>
              <w:rPr>
                <w:b/>
                <w:spacing w:val="-4"/>
              </w:rPr>
              <w:t xml:space="preserve"> </w:t>
            </w:r>
            <w:r>
              <w:rPr>
                <w:b/>
              </w:rPr>
              <w:t>countries</w:t>
            </w:r>
          </w:p>
          <w:p w:rsidR="008038AB" w:rsidRDefault="008038AB" w:rsidP="00010FB7">
            <w:pPr>
              <w:pStyle w:val="TableParagraph"/>
              <w:spacing w:before="1"/>
              <w:ind w:left="225"/>
              <w:rPr>
                <w:b/>
              </w:rPr>
            </w:pPr>
            <w:r>
              <w:rPr>
                <w:b/>
              </w:rPr>
              <w:t>- Special</w:t>
            </w:r>
            <w:r>
              <w:rPr>
                <w:b/>
                <w:spacing w:val="-5"/>
              </w:rPr>
              <w:t xml:space="preserve"> </w:t>
            </w:r>
            <w:r>
              <w:rPr>
                <w:b/>
              </w:rPr>
              <w:t>Relief</w:t>
            </w:r>
            <w:r>
              <w:rPr>
                <w:b/>
                <w:spacing w:val="-2"/>
              </w:rPr>
              <w:t xml:space="preserve"> </w:t>
            </w:r>
            <w:r>
              <w:rPr>
                <w:b/>
              </w:rPr>
              <w:t>Fund</w:t>
            </w:r>
            <w:r>
              <w:rPr>
                <w:b/>
                <w:spacing w:val="-2"/>
              </w:rPr>
              <w:t xml:space="preserve"> </w:t>
            </w:r>
            <w:r>
              <w:rPr>
                <w:b/>
              </w:rPr>
              <w:t>(SRF)</w:t>
            </w:r>
          </w:p>
        </w:tc>
        <w:tc>
          <w:tcPr>
            <w:tcW w:w="2547" w:type="dxa"/>
            <w:shd w:val="clear" w:color="auto" w:fill="D0DBEF"/>
          </w:tcPr>
          <w:p w:rsidR="008038AB" w:rsidRDefault="008038AB" w:rsidP="00010FB7">
            <w:pPr>
              <w:pStyle w:val="TableParagraph"/>
            </w:pPr>
            <w:proofErr w:type="spellStart"/>
            <w:r>
              <w:t>AfDB</w:t>
            </w:r>
            <w:proofErr w:type="spellEnd"/>
          </w:p>
        </w:tc>
        <w:tc>
          <w:tcPr>
            <w:tcW w:w="1262" w:type="dxa"/>
            <w:shd w:val="clear" w:color="auto" w:fill="D0DBEF"/>
          </w:tcPr>
          <w:p w:rsidR="008038AB" w:rsidRDefault="008038AB" w:rsidP="00010FB7">
            <w:pPr>
              <w:pStyle w:val="TableParagraph"/>
              <w:ind w:left="223"/>
            </w:pPr>
            <w:r>
              <w:t>Active</w:t>
            </w:r>
          </w:p>
        </w:tc>
        <w:tc>
          <w:tcPr>
            <w:tcW w:w="1107" w:type="dxa"/>
            <w:shd w:val="clear" w:color="auto" w:fill="D0DBEF"/>
          </w:tcPr>
          <w:p w:rsidR="008038AB" w:rsidRDefault="008038AB" w:rsidP="00010FB7">
            <w:pPr>
              <w:pStyle w:val="TableParagraph"/>
              <w:ind w:left="0" w:right="366"/>
              <w:jc w:val="right"/>
            </w:pPr>
            <w:r>
              <w:t>1.49</w:t>
            </w:r>
          </w:p>
        </w:tc>
        <w:tc>
          <w:tcPr>
            <w:tcW w:w="1327" w:type="dxa"/>
            <w:shd w:val="clear" w:color="auto" w:fill="D0DBEF"/>
          </w:tcPr>
          <w:p w:rsidR="008038AB" w:rsidRDefault="008038AB" w:rsidP="00010FB7">
            <w:pPr>
              <w:pStyle w:val="TableParagraph"/>
              <w:ind w:left="254" w:right="241"/>
              <w:jc w:val="center"/>
            </w:pPr>
            <w:r>
              <w:t>Regional</w:t>
            </w:r>
          </w:p>
        </w:tc>
      </w:tr>
      <w:tr w:rsidR="008038AB" w:rsidTr="00010FB7">
        <w:trPr>
          <w:trHeight w:val="1746"/>
        </w:trPr>
        <w:tc>
          <w:tcPr>
            <w:tcW w:w="3107" w:type="dxa"/>
          </w:tcPr>
          <w:p w:rsidR="008038AB" w:rsidRDefault="008038AB" w:rsidP="00010FB7">
            <w:pPr>
              <w:pStyle w:val="TableParagraph"/>
              <w:spacing w:before="1" w:line="276" w:lineRule="auto"/>
              <w:ind w:left="240" w:right="817"/>
              <w:rPr>
                <w:b/>
              </w:rPr>
            </w:pPr>
            <w:r>
              <w:rPr>
                <w:b/>
              </w:rPr>
              <w:t>Program to build</w:t>
            </w:r>
            <w:r>
              <w:rPr>
                <w:b/>
                <w:spacing w:val="1"/>
              </w:rPr>
              <w:t xml:space="preserve"> </w:t>
            </w:r>
            <w:r>
              <w:rPr>
                <w:b/>
              </w:rPr>
              <w:t>resilience</w:t>
            </w:r>
            <w:r>
              <w:rPr>
                <w:b/>
                <w:spacing w:val="11"/>
              </w:rPr>
              <w:t xml:space="preserve"> </w:t>
            </w:r>
            <w:r>
              <w:rPr>
                <w:b/>
              </w:rPr>
              <w:t>for</w:t>
            </w:r>
            <w:r>
              <w:rPr>
                <w:b/>
                <w:spacing w:val="14"/>
              </w:rPr>
              <w:t xml:space="preserve"> </w:t>
            </w:r>
            <w:r>
              <w:rPr>
                <w:b/>
              </w:rPr>
              <w:t>food</w:t>
            </w:r>
            <w:r>
              <w:rPr>
                <w:b/>
                <w:spacing w:val="1"/>
              </w:rPr>
              <w:t xml:space="preserve"> </w:t>
            </w:r>
            <w:r>
              <w:rPr>
                <w:b/>
              </w:rPr>
              <w:t>and</w:t>
            </w:r>
            <w:r>
              <w:rPr>
                <w:b/>
                <w:spacing w:val="1"/>
              </w:rPr>
              <w:t xml:space="preserve"> </w:t>
            </w:r>
            <w:r>
              <w:rPr>
                <w:b/>
              </w:rPr>
              <w:t>nutrition security</w:t>
            </w:r>
            <w:r>
              <w:rPr>
                <w:b/>
                <w:spacing w:val="-47"/>
              </w:rPr>
              <w:t xml:space="preserve"> </w:t>
            </w:r>
            <w:r>
              <w:rPr>
                <w:b/>
              </w:rPr>
              <w:t>in</w:t>
            </w:r>
            <w:r>
              <w:rPr>
                <w:b/>
                <w:spacing w:val="2"/>
              </w:rPr>
              <w:t xml:space="preserve"> </w:t>
            </w:r>
            <w:r>
              <w:rPr>
                <w:b/>
              </w:rPr>
              <w:t>in</w:t>
            </w:r>
            <w:r>
              <w:rPr>
                <w:b/>
                <w:spacing w:val="3"/>
              </w:rPr>
              <w:t xml:space="preserve"> </w:t>
            </w:r>
            <w:r>
              <w:rPr>
                <w:b/>
              </w:rPr>
              <w:t>the</w:t>
            </w:r>
            <w:r>
              <w:rPr>
                <w:b/>
                <w:spacing w:val="-4"/>
              </w:rPr>
              <w:t xml:space="preserve"> </w:t>
            </w:r>
            <w:r>
              <w:rPr>
                <w:b/>
              </w:rPr>
              <w:t>Horn</w:t>
            </w:r>
            <w:r>
              <w:rPr>
                <w:b/>
                <w:spacing w:val="3"/>
              </w:rPr>
              <w:t xml:space="preserve"> </w:t>
            </w:r>
            <w:r>
              <w:rPr>
                <w:b/>
              </w:rPr>
              <w:t>of</w:t>
            </w:r>
            <w:r>
              <w:rPr>
                <w:b/>
                <w:spacing w:val="1"/>
              </w:rPr>
              <w:t xml:space="preserve"> </w:t>
            </w:r>
            <w:r>
              <w:rPr>
                <w:b/>
              </w:rPr>
              <w:t>Africa</w:t>
            </w:r>
          </w:p>
        </w:tc>
        <w:tc>
          <w:tcPr>
            <w:tcW w:w="2547" w:type="dxa"/>
          </w:tcPr>
          <w:p w:rsidR="008038AB" w:rsidRDefault="008038AB" w:rsidP="00010FB7">
            <w:pPr>
              <w:pStyle w:val="TableParagraph"/>
              <w:spacing w:before="1"/>
            </w:pPr>
            <w:proofErr w:type="spellStart"/>
            <w:r>
              <w:t>AfDB</w:t>
            </w:r>
            <w:proofErr w:type="spellEnd"/>
          </w:p>
        </w:tc>
        <w:tc>
          <w:tcPr>
            <w:tcW w:w="1262" w:type="dxa"/>
          </w:tcPr>
          <w:p w:rsidR="008038AB" w:rsidRDefault="008038AB" w:rsidP="00010FB7">
            <w:pPr>
              <w:pStyle w:val="TableParagraph"/>
              <w:spacing w:before="1"/>
              <w:ind w:left="223"/>
            </w:pPr>
            <w:r>
              <w:t>Active</w:t>
            </w:r>
          </w:p>
        </w:tc>
        <w:tc>
          <w:tcPr>
            <w:tcW w:w="1107" w:type="dxa"/>
          </w:tcPr>
          <w:p w:rsidR="008038AB" w:rsidRDefault="008038AB" w:rsidP="00010FB7">
            <w:pPr>
              <w:pStyle w:val="TableParagraph"/>
              <w:spacing w:before="1"/>
              <w:ind w:left="0" w:right="256"/>
              <w:jc w:val="right"/>
            </w:pPr>
            <w:r>
              <w:t>176.85</w:t>
            </w:r>
          </w:p>
        </w:tc>
        <w:tc>
          <w:tcPr>
            <w:tcW w:w="1327" w:type="dxa"/>
          </w:tcPr>
          <w:p w:rsidR="008038AB" w:rsidRDefault="008038AB" w:rsidP="00010FB7">
            <w:pPr>
              <w:pStyle w:val="TableParagraph"/>
              <w:spacing w:before="1"/>
              <w:ind w:left="254" w:right="241"/>
              <w:jc w:val="center"/>
            </w:pPr>
            <w:r>
              <w:t>Regional</w:t>
            </w:r>
          </w:p>
        </w:tc>
      </w:tr>
    </w:tbl>
    <w:p w:rsidR="008038AB" w:rsidRDefault="008038AB" w:rsidP="008038AB">
      <w:pPr>
        <w:sectPr w:rsidR="008038AB">
          <w:pgSz w:w="12240" w:h="15840"/>
          <w:pgMar w:top="540" w:right="1320" w:bottom="1320" w:left="1340" w:header="0" w:footer="1120" w:gutter="0"/>
          <w:cols w:space="720"/>
        </w:sectPr>
      </w:pPr>
    </w:p>
    <w:p w:rsidR="008038AB" w:rsidRPr="006B53B0" w:rsidRDefault="008038AB" w:rsidP="008038AB">
      <w:pPr>
        <w:jc w:val="both"/>
        <w:rPr>
          <w:rFonts w:ascii="Gill Sans MT" w:hAnsi="Gill Sans MT"/>
          <w:sz w:val="24"/>
          <w:szCs w:val="24"/>
        </w:rPr>
      </w:pPr>
    </w:p>
    <w:sectPr w:rsidR="008038AB" w:rsidRPr="006B53B0" w:rsidSect="00D41192">
      <w:footerReference w:type="default" r:id="rId10"/>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93" w:rsidRDefault="008038AB">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7085965</wp:posOffset>
              </wp:positionH>
              <wp:positionV relativeFrom="page">
                <wp:posOffset>9156700</wp:posOffset>
              </wp:positionV>
              <wp:extent cx="307975" cy="4826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93" w:rsidRDefault="0020561A">
                          <w:pPr>
                            <w:spacing w:line="753" w:lineRule="exact"/>
                            <w:ind w:left="60"/>
                            <w:rPr>
                              <w:rFonts w:ascii="Calibri Light"/>
                              <w:sz w:val="72"/>
                            </w:rPr>
                          </w:pPr>
                          <w:r>
                            <w:fldChar w:fldCharType="begin"/>
                          </w:r>
                          <w:r>
                            <w:rPr>
                              <w:rFonts w:ascii="Calibri Light"/>
                              <w:color w:val="FFFFFF"/>
                              <w:sz w:val="72"/>
                            </w:rPr>
                            <w:instrText xml:space="preserve"> PAGE </w:instrText>
                          </w:r>
                          <w:r>
                            <w:fldChar w:fldCharType="separate"/>
                          </w:r>
                          <w:r>
                            <w:rPr>
                              <w:rFonts w:ascii="Calibri Light"/>
                              <w:noProof/>
                              <w:color w:val="FFFFFF"/>
                              <w:sz w:val="7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95pt;margin-top:721pt;width:24.25pt;height: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k0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" filled="f" stroked="f">
              <v:textbox inset="0,0,0,0">
                <w:txbxContent>
                  <w:p w:rsidR="00D72493" w:rsidRDefault="0020561A">
                    <w:pPr>
                      <w:spacing w:line="753" w:lineRule="exact"/>
                      <w:ind w:left="60"/>
                      <w:rPr>
                        <w:rFonts w:ascii="Calibri Light"/>
                        <w:sz w:val="72"/>
                      </w:rPr>
                    </w:pPr>
                    <w:r>
                      <w:fldChar w:fldCharType="begin"/>
                    </w:r>
                    <w:r>
                      <w:rPr>
                        <w:rFonts w:ascii="Calibri Light"/>
                        <w:color w:val="FFFFFF"/>
                        <w:sz w:val="72"/>
                      </w:rPr>
                      <w:instrText xml:space="preserve"> PAGE </w:instrText>
                    </w:r>
                    <w:r>
                      <w:fldChar w:fldCharType="separate"/>
                    </w:r>
                    <w:r>
                      <w:rPr>
                        <w:rFonts w:ascii="Calibri Light"/>
                        <w:noProof/>
                        <w:color w:val="FFFFFF"/>
                        <w:sz w:val="72"/>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3166745</wp:posOffset>
              </wp:positionH>
              <wp:positionV relativeFrom="page">
                <wp:posOffset>9424035</wp:posOffset>
              </wp:positionV>
              <wp:extent cx="1434465" cy="194310"/>
              <wp:effectExtent l="444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93" w:rsidRDefault="0020561A">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49.35pt;margin-top:742.05pt;width:112.9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" filled="f" stroked="f">
              <v:textbox inset="0,0,0,0">
                <w:txbxContent>
                  <w:p w:rsidR="00D72493" w:rsidRDefault="0020561A">
                    <w:pPr>
                      <w:spacing w:before="10"/>
                      <w:ind w:left="20"/>
                      <w:rPr>
                        <w:rFonts w:ascii="Times New Roman"/>
                        <w:sz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05474"/>
      <w:docPartObj>
        <w:docPartGallery w:val="Page Numbers (Bottom of Page)"/>
        <w:docPartUnique/>
      </w:docPartObj>
    </w:sdtPr>
    <w:sdtEndPr>
      <w:rPr>
        <w:noProof/>
      </w:rPr>
    </w:sdtEndPr>
    <w:sdtContent>
      <w:p w:rsidR="00D72493" w:rsidRDefault="002056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2493" w:rsidRDefault="0020561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865"/>
    <w:multiLevelType w:val="hybridMultilevel"/>
    <w:tmpl w:val="2C225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4627"/>
    <w:multiLevelType w:val="hybridMultilevel"/>
    <w:tmpl w:val="155CB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A0B1C"/>
    <w:multiLevelType w:val="hybridMultilevel"/>
    <w:tmpl w:val="A7FCE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93A57"/>
    <w:multiLevelType w:val="hybridMultilevel"/>
    <w:tmpl w:val="B4E8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E6799"/>
    <w:multiLevelType w:val="hybridMultilevel"/>
    <w:tmpl w:val="6A442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B6394"/>
    <w:multiLevelType w:val="hybridMultilevel"/>
    <w:tmpl w:val="DFA8F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D0F8F"/>
    <w:multiLevelType w:val="hybridMultilevel"/>
    <w:tmpl w:val="1F1A8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628F4"/>
    <w:multiLevelType w:val="hybridMultilevel"/>
    <w:tmpl w:val="AA0E6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AB"/>
    <w:rsid w:val="0008174C"/>
    <w:rsid w:val="0020561A"/>
    <w:rsid w:val="0080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A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AB"/>
    <w:rPr>
      <w:lang w:val="en-GB"/>
    </w:rPr>
  </w:style>
  <w:style w:type="paragraph" w:styleId="ListParagraph">
    <w:name w:val="List Paragraph"/>
    <w:aliases w:val="Figures,List Paragraph (numbered (a)),Main Para Ch no.,Bullet paras,Heading 1.1,Use Case List Paragraph,Bullets,ANNEX,List Paragraph1,List Paragraph2,List Paragraph Char Char Char,Main numbered paragraph,Medium Grid 1 - Accent 21,Ha,Red"/>
    <w:basedOn w:val="Normal"/>
    <w:link w:val="ListParagraphChar"/>
    <w:uiPriority w:val="34"/>
    <w:qFormat/>
    <w:rsid w:val="008038AB"/>
    <w:pPr>
      <w:ind w:left="720"/>
      <w:contextualSpacing/>
    </w:pPr>
  </w:style>
  <w:style w:type="paragraph" w:styleId="NoSpacing">
    <w:name w:val="No Spacing"/>
    <w:link w:val="NoSpacingChar"/>
    <w:uiPriority w:val="1"/>
    <w:qFormat/>
    <w:rsid w:val="008038AB"/>
    <w:pPr>
      <w:spacing w:after="0" w:line="240" w:lineRule="auto"/>
    </w:pPr>
    <w:rPr>
      <w:lang w:val="en-GB"/>
    </w:rPr>
  </w:style>
  <w:style w:type="character" w:customStyle="1" w:styleId="NoSpacingChar">
    <w:name w:val="No Spacing Char"/>
    <w:link w:val="NoSpacing"/>
    <w:uiPriority w:val="1"/>
    <w:rsid w:val="008038AB"/>
    <w:rPr>
      <w:lang w:val="en-GB"/>
    </w:rPr>
  </w:style>
  <w:style w:type="character" w:customStyle="1" w:styleId="ListParagraphChar">
    <w:name w:val="List Paragraph Char"/>
    <w:aliases w:val="Figures Char,List Paragraph (numbered (a)) Char,Main Para Ch no. Char,Bullet paras Char,Heading 1.1 Char,Use Case List Paragraph Char,Bullets Char,ANNEX Char,List Paragraph1 Char,List Paragraph2 Char,Main numbered paragraph Char"/>
    <w:link w:val="ListParagraph"/>
    <w:uiPriority w:val="34"/>
    <w:qFormat/>
    <w:locked/>
    <w:rsid w:val="008038AB"/>
    <w:rPr>
      <w:lang w:val="en-GB"/>
    </w:rPr>
  </w:style>
  <w:style w:type="paragraph" w:styleId="BodyText">
    <w:name w:val="Body Text"/>
    <w:basedOn w:val="Normal"/>
    <w:link w:val="BodyTextChar"/>
    <w:uiPriority w:val="1"/>
    <w:qFormat/>
    <w:rsid w:val="008038AB"/>
    <w:pPr>
      <w:widowControl w:val="0"/>
      <w:autoSpaceDE w:val="0"/>
      <w:autoSpaceDN w:val="0"/>
      <w:spacing w:after="0" w:line="240" w:lineRule="auto"/>
    </w:pPr>
    <w:rPr>
      <w:rFonts w:ascii="Calibri" w:eastAsia="Calibri" w:hAnsi="Calibri" w:cs="Calibri"/>
      <w:b/>
      <w:bCs/>
      <w:sz w:val="26"/>
      <w:szCs w:val="26"/>
      <w:lang w:val="en-US"/>
    </w:rPr>
  </w:style>
  <w:style w:type="character" w:customStyle="1" w:styleId="BodyTextChar">
    <w:name w:val="Body Text Char"/>
    <w:basedOn w:val="DefaultParagraphFont"/>
    <w:link w:val="BodyText"/>
    <w:uiPriority w:val="1"/>
    <w:rsid w:val="008038AB"/>
    <w:rPr>
      <w:rFonts w:ascii="Calibri" w:eastAsia="Calibri" w:hAnsi="Calibri" w:cs="Calibri"/>
      <w:b/>
      <w:bCs/>
      <w:sz w:val="26"/>
      <w:szCs w:val="26"/>
    </w:rPr>
  </w:style>
  <w:style w:type="paragraph" w:customStyle="1" w:styleId="TableParagraph">
    <w:name w:val="Table Paragraph"/>
    <w:basedOn w:val="Normal"/>
    <w:uiPriority w:val="1"/>
    <w:qFormat/>
    <w:rsid w:val="008038AB"/>
    <w:pPr>
      <w:widowControl w:val="0"/>
      <w:autoSpaceDE w:val="0"/>
      <w:autoSpaceDN w:val="0"/>
      <w:spacing w:after="0" w:line="240" w:lineRule="auto"/>
      <w:ind w:left="224"/>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A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AB"/>
    <w:rPr>
      <w:lang w:val="en-GB"/>
    </w:rPr>
  </w:style>
  <w:style w:type="paragraph" w:styleId="ListParagraph">
    <w:name w:val="List Paragraph"/>
    <w:aliases w:val="Figures,List Paragraph (numbered (a)),Main Para Ch no.,Bullet paras,Heading 1.1,Use Case List Paragraph,Bullets,ANNEX,List Paragraph1,List Paragraph2,List Paragraph Char Char Char,Main numbered paragraph,Medium Grid 1 - Accent 21,Ha,Red"/>
    <w:basedOn w:val="Normal"/>
    <w:link w:val="ListParagraphChar"/>
    <w:uiPriority w:val="34"/>
    <w:qFormat/>
    <w:rsid w:val="008038AB"/>
    <w:pPr>
      <w:ind w:left="720"/>
      <w:contextualSpacing/>
    </w:pPr>
  </w:style>
  <w:style w:type="paragraph" w:styleId="NoSpacing">
    <w:name w:val="No Spacing"/>
    <w:link w:val="NoSpacingChar"/>
    <w:uiPriority w:val="1"/>
    <w:qFormat/>
    <w:rsid w:val="008038AB"/>
    <w:pPr>
      <w:spacing w:after="0" w:line="240" w:lineRule="auto"/>
    </w:pPr>
    <w:rPr>
      <w:lang w:val="en-GB"/>
    </w:rPr>
  </w:style>
  <w:style w:type="character" w:customStyle="1" w:styleId="NoSpacingChar">
    <w:name w:val="No Spacing Char"/>
    <w:link w:val="NoSpacing"/>
    <w:uiPriority w:val="1"/>
    <w:rsid w:val="008038AB"/>
    <w:rPr>
      <w:lang w:val="en-GB"/>
    </w:rPr>
  </w:style>
  <w:style w:type="character" w:customStyle="1" w:styleId="ListParagraphChar">
    <w:name w:val="List Paragraph Char"/>
    <w:aliases w:val="Figures Char,List Paragraph (numbered (a)) Char,Main Para Ch no. Char,Bullet paras Char,Heading 1.1 Char,Use Case List Paragraph Char,Bullets Char,ANNEX Char,List Paragraph1 Char,List Paragraph2 Char,Main numbered paragraph Char"/>
    <w:link w:val="ListParagraph"/>
    <w:uiPriority w:val="34"/>
    <w:qFormat/>
    <w:locked/>
    <w:rsid w:val="008038AB"/>
    <w:rPr>
      <w:lang w:val="en-GB"/>
    </w:rPr>
  </w:style>
  <w:style w:type="paragraph" w:styleId="BodyText">
    <w:name w:val="Body Text"/>
    <w:basedOn w:val="Normal"/>
    <w:link w:val="BodyTextChar"/>
    <w:uiPriority w:val="1"/>
    <w:qFormat/>
    <w:rsid w:val="008038AB"/>
    <w:pPr>
      <w:widowControl w:val="0"/>
      <w:autoSpaceDE w:val="0"/>
      <w:autoSpaceDN w:val="0"/>
      <w:spacing w:after="0" w:line="240" w:lineRule="auto"/>
    </w:pPr>
    <w:rPr>
      <w:rFonts w:ascii="Calibri" w:eastAsia="Calibri" w:hAnsi="Calibri" w:cs="Calibri"/>
      <w:b/>
      <w:bCs/>
      <w:sz w:val="26"/>
      <w:szCs w:val="26"/>
      <w:lang w:val="en-US"/>
    </w:rPr>
  </w:style>
  <w:style w:type="character" w:customStyle="1" w:styleId="BodyTextChar">
    <w:name w:val="Body Text Char"/>
    <w:basedOn w:val="DefaultParagraphFont"/>
    <w:link w:val="BodyText"/>
    <w:uiPriority w:val="1"/>
    <w:rsid w:val="008038AB"/>
    <w:rPr>
      <w:rFonts w:ascii="Calibri" w:eastAsia="Calibri" w:hAnsi="Calibri" w:cs="Calibri"/>
      <w:b/>
      <w:bCs/>
      <w:sz w:val="26"/>
      <w:szCs w:val="26"/>
    </w:rPr>
  </w:style>
  <w:style w:type="paragraph" w:customStyle="1" w:styleId="TableParagraph">
    <w:name w:val="Table Paragraph"/>
    <w:basedOn w:val="Normal"/>
    <w:uiPriority w:val="1"/>
    <w:qFormat/>
    <w:rsid w:val="008038AB"/>
    <w:pPr>
      <w:widowControl w:val="0"/>
      <w:autoSpaceDE w:val="0"/>
      <w:autoSpaceDN w:val="0"/>
      <w:spacing w:after="0" w:line="240" w:lineRule="auto"/>
      <w:ind w:left="224"/>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bdirahman@pactworld.org" TargetMode="External"/><Relationship Id="rId3" Type="http://schemas.microsoft.com/office/2007/relationships/stylesWithEffects" Target="stylesWithEffects.xml"/><Relationship Id="rId7" Type="http://schemas.openxmlformats.org/officeDocument/2006/relationships/hyperlink" Target="mailto:bedru.muzein@gi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db.org/en/projects-and-operations/p-z1-aaz-03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dc:creator>
  <cp:lastModifiedBy>IGAD</cp:lastModifiedBy>
  <cp:revision>1</cp:revision>
  <dcterms:created xsi:type="dcterms:W3CDTF">2023-11-22T08:35:00Z</dcterms:created>
  <dcterms:modified xsi:type="dcterms:W3CDTF">2023-11-22T09:09:00Z</dcterms:modified>
</cp:coreProperties>
</file>