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14B29" w14:textId="508BCDFC" w:rsidR="00B0053A" w:rsidRPr="00D6066B" w:rsidRDefault="00880C55" w:rsidP="00B0053A">
      <w:pPr>
        <w:jc w:val="center"/>
        <w:rPr>
          <w:rFonts w:ascii="Arial" w:hAnsi="Arial" w:cs="Arial"/>
        </w:rPr>
      </w:pPr>
      <w:r w:rsidRPr="00880C55">
        <w:rPr>
          <w:rFonts w:ascii="Arial" w:eastAsia="Calibri" w:hAnsi="Arial" w:cs="Arial"/>
          <w:noProof/>
          <w:lang w:val="en-US"/>
        </w:rPr>
        <w:drawing>
          <wp:inline distT="0" distB="0" distL="0" distR="0" wp14:anchorId="7787940F" wp14:editId="2AE6F497">
            <wp:extent cx="1734820" cy="1612650"/>
            <wp:effectExtent l="0" t="0" r="0" b="6985"/>
            <wp:docPr id="4" name="Picture 4" descr="Logo&#10;&#10;Description automatically generated">
              <a:extLst xmlns:a="http://schemas.openxmlformats.org/drawingml/2006/main">
                <a:ext uri="{FF2B5EF4-FFF2-40B4-BE49-F238E27FC236}">
                  <a16:creationId xmlns:a16="http://schemas.microsoft.com/office/drawing/2014/main" id="{8B8090FE-7F12-30B1-FE91-F830AEB89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extLst>
                        <a:ext uri="{FF2B5EF4-FFF2-40B4-BE49-F238E27FC236}">
                          <a16:creationId xmlns:a16="http://schemas.microsoft.com/office/drawing/2014/main" id="{8B8090FE-7F12-30B1-FE91-F830AEB89B89}"/>
                        </a:ext>
                      </a:extLst>
                    </pic:cNvPr>
                    <pic:cNvPicPr>
                      <a:picLocks noChangeAspect="1"/>
                    </pic:cNvPicPr>
                  </pic:nvPicPr>
                  <pic:blipFill>
                    <a:blip r:embed="rId8"/>
                    <a:stretch>
                      <a:fillRect/>
                    </a:stretch>
                  </pic:blipFill>
                  <pic:spPr>
                    <a:xfrm>
                      <a:off x="0" y="0"/>
                      <a:ext cx="1740660" cy="1618078"/>
                    </a:xfrm>
                    <a:prstGeom prst="rect">
                      <a:avLst/>
                    </a:prstGeom>
                  </pic:spPr>
                </pic:pic>
              </a:graphicData>
            </a:graphic>
          </wp:inline>
        </w:drawing>
      </w:r>
      <w:r w:rsidRPr="00880C55">
        <w:rPr>
          <w:rFonts w:ascii="Arial" w:hAnsi="Arial" w:cs="Arial"/>
        </w:rPr>
        <w:t xml:space="preserve">               </w:t>
      </w:r>
      <w:r w:rsidR="00B0053A">
        <w:rPr>
          <w:rFonts w:ascii="Arial" w:hAnsi="Arial" w:cs="Arial"/>
        </w:rPr>
        <w:t xml:space="preserve">                                   </w:t>
      </w:r>
      <w:r w:rsidRPr="00880C55">
        <w:rPr>
          <w:rFonts w:ascii="Arial" w:hAnsi="Arial" w:cs="Arial"/>
        </w:rPr>
        <w:t xml:space="preserve">  </w:t>
      </w:r>
      <w:r w:rsidR="00B0053A" w:rsidRPr="00B0053A">
        <w:rPr>
          <w:rFonts w:ascii="Arial" w:hAnsi="Arial" w:cs="Arial"/>
        </w:rPr>
        <w:t xml:space="preserve"> </w:t>
      </w:r>
      <w:sdt>
        <w:sdtPr>
          <w:rPr>
            <w:rFonts w:ascii="Arial" w:hAnsi="Arial" w:cs="Arial"/>
          </w:rPr>
          <w:id w:val="1552113389"/>
          <w:docPartObj>
            <w:docPartGallery w:val="Cover Pages"/>
            <w:docPartUnique/>
          </w:docPartObj>
        </w:sdtPr>
        <w:sdtEndPr>
          <w:rPr>
            <w:i/>
            <w:color w:val="595959" w:themeColor="text1" w:themeTint="A6"/>
            <w:sz w:val="24"/>
          </w:rPr>
        </w:sdtEndPr>
        <w:sdtContent>
          <w:r w:rsidR="00B0053A" w:rsidRPr="00D6066B">
            <w:rPr>
              <w:rFonts w:ascii="Arial" w:hAnsi="Arial" w:cs="Arial"/>
              <w:noProof/>
              <w:lang w:val="en-US"/>
            </w:rPr>
            <w:drawing>
              <wp:inline distT="0" distB="0" distL="0" distR="0" wp14:anchorId="5B65F20C" wp14:editId="45B05086">
                <wp:extent cx="1496695" cy="1600200"/>
                <wp:effectExtent l="0" t="0" r="8255" b="0"/>
                <wp:docPr id="22" name="Picture 22" descr="448px-Coat_of_arms_of_the_Republic_of_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8px-Coat_of_arms_of_the_Republic_of_Ugan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9843" cy="1646332"/>
                        </a:xfrm>
                        <a:prstGeom prst="rect">
                          <a:avLst/>
                        </a:prstGeom>
                        <a:noFill/>
                        <a:ln>
                          <a:noFill/>
                        </a:ln>
                      </pic:spPr>
                    </pic:pic>
                  </a:graphicData>
                </a:graphic>
              </wp:inline>
            </w:drawing>
          </w:r>
        </w:sdtContent>
      </w:sdt>
    </w:p>
    <w:p w14:paraId="09AD42D5" w14:textId="77777777" w:rsidR="00B0053A" w:rsidRPr="00D6066B" w:rsidRDefault="00B0053A" w:rsidP="00B0053A">
      <w:pPr>
        <w:ind w:left="5760"/>
        <w:jc w:val="center"/>
        <w:rPr>
          <w:rFonts w:ascii="Arial" w:hAnsi="Arial" w:cs="Arial"/>
          <w:b/>
          <w:szCs w:val="24"/>
        </w:rPr>
      </w:pPr>
      <w:bookmarkStart w:id="0" w:name="_Hlk57886983"/>
      <w:r w:rsidRPr="00D6066B">
        <w:rPr>
          <w:rFonts w:ascii="Arial" w:hAnsi="Arial" w:cs="Arial"/>
          <w:b/>
          <w:szCs w:val="24"/>
        </w:rPr>
        <w:t>THE REPUBLIC OF UGANDA</w:t>
      </w:r>
    </w:p>
    <w:bookmarkEnd w:id="0"/>
    <w:p w14:paraId="02687CB1" w14:textId="77777777" w:rsidR="00C81774" w:rsidRPr="00FC1426" w:rsidRDefault="00C81774" w:rsidP="00C81774">
      <w:pPr>
        <w:jc w:val="center"/>
        <w:rPr>
          <w:rFonts w:ascii="Arial" w:hAnsi="Arial" w:cs="Arial"/>
        </w:rPr>
      </w:pPr>
    </w:p>
    <w:p w14:paraId="7D84549C" w14:textId="77777777" w:rsidR="00C81774" w:rsidRPr="00FC1426" w:rsidRDefault="00C81774" w:rsidP="00C81774">
      <w:pPr>
        <w:jc w:val="center"/>
        <w:rPr>
          <w:rFonts w:ascii="Arial" w:hAnsi="Arial" w:cs="Arial"/>
        </w:rPr>
      </w:pPr>
    </w:p>
    <w:p w14:paraId="58AEDB5C" w14:textId="77777777" w:rsidR="00C81774" w:rsidRPr="00FC1426" w:rsidRDefault="00C81774" w:rsidP="00C81774">
      <w:pPr>
        <w:jc w:val="center"/>
        <w:rPr>
          <w:rFonts w:ascii="Arial" w:hAnsi="Arial" w:cs="Arial"/>
        </w:rPr>
      </w:pPr>
    </w:p>
    <w:p w14:paraId="47223E8D" w14:textId="77777777" w:rsidR="00C81774" w:rsidRPr="00FC1426" w:rsidRDefault="00C81774" w:rsidP="00C81774">
      <w:pPr>
        <w:jc w:val="center"/>
        <w:rPr>
          <w:rFonts w:ascii="Arial" w:hAnsi="Arial" w:cs="Arial"/>
        </w:rPr>
      </w:pPr>
    </w:p>
    <w:p w14:paraId="07C670CE" w14:textId="77777777" w:rsidR="00C81774" w:rsidRPr="00FC1426" w:rsidRDefault="00C81774" w:rsidP="00C81774">
      <w:pPr>
        <w:jc w:val="center"/>
        <w:rPr>
          <w:rFonts w:ascii="Arial" w:hAnsi="Arial" w:cs="Arial"/>
        </w:rPr>
      </w:pPr>
    </w:p>
    <w:p w14:paraId="62E2508C" w14:textId="77777777" w:rsidR="00C81774" w:rsidRPr="00FC1426" w:rsidRDefault="00C81774" w:rsidP="00C81774">
      <w:pPr>
        <w:jc w:val="center"/>
        <w:rPr>
          <w:rFonts w:ascii="Arial" w:hAnsi="Arial" w:cs="Arial"/>
        </w:rPr>
      </w:pPr>
    </w:p>
    <w:p w14:paraId="1F38F02A" w14:textId="77777777" w:rsidR="00FC1426" w:rsidRPr="00FC1426" w:rsidRDefault="00FC1426" w:rsidP="00C81774">
      <w:pPr>
        <w:jc w:val="center"/>
        <w:rPr>
          <w:rFonts w:ascii="Arial" w:hAnsi="Arial" w:cs="Arial"/>
        </w:rPr>
      </w:pPr>
    </w:p>
    <w:p w14:paraId="666244E9" w14:textId="77777777" w:rsidR="00FC1426" w:rsidRPr="00FC1426" w:rsidRDefault="00FC1426" w:rsidP="00C81774">
      <w:pPr>
        <w:jc w:val="center"/>
        <w:rPr>
          <w:rFonts w:ascii="Arial" w:hAnsi="Arial" w:cs="Arial"/>
        </w:rPr>
      </w:pPr>
    </w:p>
    <w:p w14:paraId="62FA8DB0" w14:textId="77777777" w:rsidR="00FC1426" w:rsidRPr="00FC1426" w:rsidRDefault="00FC1426" w:rsidP="00C81774">
      <w:pPr>
        <w:jc w:val="center"/>
        <w:rPr>
          <w:rFonts w:ascii="Arial" w:hAnsi="Arial" w:cs="Arial"/>
        </w:rPr>
      </w:pPr>
    </w:p>
    <w:p w14:paraId="411A7A1F" w14:textId="77777777" w:rsidR="00FC1426" w:rsidRPr="00FC1426" w:rsidRDefault="00FC1426" w:rsidP="00C81774">
      <w:pPr>
        <w:jc w:val="center"/>
        <w:rPr>
          <w:rFonts w:ascii="Arial" w:hAnsi="Arial" w:cs="Arial"/>
        </w:rPr>
      </w:pPr>
    </w:p>
    <w:p w14:paraId="7698A55B" w14:textId="77777777" w:rsidR="00FC1426" w:rsidRPr="00FC1426" w:rsidRDefault="00FC1426" w:rsidP="00C81774">
      <w:pPr>
        <w:jc w:val="center"/>
        <w:rPr>
          <w:rFonts w:ascii="Arial" w:hAnsi="Arial" w:cs="Arial"/>
        </w:rPr>
      </w:pPr>
    </w:p>
    <w:p w14:paraId="590C8653" w14:textId="7A283E6A" w:rsidR="00FC1426" w:rsidRPr="002C7F4F" w:rsidRDefault="00C81774" w:rsidP="009266A3">
      <w:pPr>
        <w:jc w:val="center"/>
        <w:rPr>
          <w:rFonts w:ascii="Arial" w:hAnsi="Arial" w:cs="Arial"/>
          <w:color w:val="C45911" w:themeColor="accent2" w:themeShade="BF"/>
          <w:sz w:val="32"/>
          <w:szCs w:val="32"/>
        </w:rPr>
      </w:pPr>
      <w:r w:rsidRPr="002C7F4F">
        <w:rPr>
          <w:rFonts w:ascii="Arial" w:hAnsi="Arial" w:cs="Arial"/>
          <w:color w:val="C45911" w:themeColor="accent2" w:themeShade="BF"/>
          <w:sz w:val="32"/>
          <w:szCs w:val="32"/>
        </w:rPr>
        <w:t xml:space="preserve">Progress Report of Resilience Projects </w:t>
      </w:r>
      <w:r w:rsidR="00A244AD" w:rsidRPr="002C7F4F">
        <w:rPr>
          <w:rFonts w:ascii="Arial" w:hAnsi="Arial" w:cs="Arial"/>
          <w:color w:val="C45911" w:themeColor="accent2" w:themeShade="BF"/>
          <w:sz w:val="32"/>
          <w:szCs w:val="32"/>
        </w:rPr>
        <w:t xml:space="preserve">from </w:t>
      </w:r>
      <w:r w:rsidR="008C06DC" w:rsidRPr="002C7F4F">
        <w:rPr>
          <w:rFonts w:ascii="Arial" w:hAnsi="Arial" w:cs="Arial"/>
          <w:color w:val="C45911" w:themeColor="accent2" w:themeShade="BF"/>
          <w:sz w:val="32"/>
          <w:szCs w:val="32"/>
        </w:rPr>
        <w:t>Januar</w:t>
      </w:r>
      <w:r w:rsidR="002C7F4F" w:rsidRPr="002C7F4F">
        <w:rPr>
          <w:rFonts w:ascii="Arial" w:hAnsi="Arial" w:cs="Arial"/>
          <w:color w:val="C45911" w:themeColor="accent2" w:themeShade="BF"/>
          <w:sz w:val="32"/>
          <w:szCs w:val="32"/>
        </w:rPr>
        <w:t>y 2014</w:t>
      </w:r>
      <w:r w:rsidR="008C06DC" w:rsidRPr="002C7F4F">
        <w:rPr>
          <w:rFonts w:ascii="Arial" w:hAnsi="Arial" w:cs="Arial"/>
          <w:color w:val="C45911" w:themeColor="accent2" w:themeShade="BF"/>
          <w:sz w:val="32"/>
          <w:szCs w:val="32"/>
        </w:rPr>
        <w:t xml:space="preserve"> to </w:t>
      </w:r>
      <w:r w:rsidR="00A244AD" w:rsidRPr="002C7F4F">
        <w:rPr>
          <w:rFonts w:ascii="Arial" w:hAnsi="Arial" w:cs="Arial"/>
          <w:color w:val="C45911" w:themeColor="accent2" w:themeShade="BF"/>
          <w:sz w:val="32"/>
          <w:szCs w:val="32"/>
        </w:rPr>
        <w:t xml:space="preserve">October </w:t>
      </w:r>
      <w:r w:rsidR="00FC1426" w:rsidRPr="002C7F4F">
        <w:rPr>
          <w:rFonts w:ascii="Arial" w:hAnsi="Arial" w:cs="Arial"/>
          <w:color w:val="C45911" w:themeColor="accent2" w:themeShade="BF"/>
          <w:sz w:val="32"/>
          <w:szCs w:val="32"/>
        </w:rPr>
        <w:t>202</w:t>
      </w:r>
      <w:r w:rsidR="00A244AD" w:rsidRPr="002C7F4F">
        <w:rPr>
          <w:rFonts w:ascii="Arial" w:hAnsi="Arial" w:cs="Arial"/>
          <w:color w:val="C45911" w:themeColor="accent2" w:themeShade="BF"/>
          <w:sz w:val="32"/>
          <w:szCs w:val="32"/>
        </w:rPr>
        <w:t>3</w:t>
      </w:r>
    </w:p>
    <w:p w14:paraId="378BC526" w14:textId="2B8243C5" w:rsidR="002C7F4F" w:rsidRPr="002C7F4F" w:rsidRDefault="002C7F4F" w:rsidP="00C81774">
      <w:pPr>
        <w:jc w:val="center"/>
        <w:rPr>
          <w:rFonts w:ascii="Arial" w:hAnsi="Arial" w:cs="Arial"/>
          <w:b/>
          <w:bCs/>
          <w:color w:val="00B050"/>
          <w:sz w:val="32"/>
          <w:szCs w:val="32"/>
        </w:rPr>
      </w:pPr>
      <w:r>
        <w:rPr>
          <w:rFonts w:ascii="Arial" w:hAnsi="Arial" w:cs="Arial"/>
          <w:b/>
          <w:bCs/>
          <w:color w:val="00B050"/>
          <w:sz w:val="32"/>
          <w:szCs w:val="32"/>
        </w:rPr>
        <w:t>Tenth</w:t>
      </w:r>
      <w:r w:rsidRPr="002C7F4F">
        <w:rPr>
          <w:rFonts w:ascii="Arial" w:hAnsi="Arial" w:cs="Arial"/>
          <w:b/>
          <w:bCs/>
          <w:color w:val="00B050"/>
          <w:sz w:val="32"/>
          <w:szCs w:val="32"/>
        </w:rPr>
        <w:t xml:space="preserve"> Anniversary of IDDRSI </w:t>
      </w:r>
    </w:p>
    <w:p w14:paraId="5089F824" w14:textId="77777777" w:rsidR="00FC1426" w:rsidRPr="00FC1426" w:rsidRDefault="00FC1426" w:rsidP="00C81774">
      <w:pPr>
        <w:jc w:val="center"/>
        <w:rPr>
          <w:rFonts w:ascii="Arial" w:hAnsi="Arial" w:cs="Arial"/>
          <w:sz w:val="28"/>
          <w:szCs w:val="28"/>
        </w:rPr>
      </w:pPr>
    </w:p>
    <w:p w14:paraId="58015CAF" w14:textId="6A854521" w:rsidR="00FC1426" w:rsidRPr="002C7F4F" w:rsidRDefault="00FC1426" w:rsidP="00C81774">
      <w:pPr>
        <w:jc w:val="center"/>
        <w:rPr>
          <w:rFonts w:ascii="Arial" w:hAnsi="Arial" w:cs="Arial"/>
          <w:color w:val="C45911" w:themeColor="accent2" w:themeShade="BF"/>
          <w:sz w:val="24"/>
          <w:szCs w:val="24"/>
        </w:rPr>
      </w:pPr>
      <w:r w:rsidRPr="002C7F4F">
        <w:rPr>
          <w:rFonts w:ascii="Arial" w:hAnsi="Arial" w:cs="Arial"/>
          <w:color w:val="C45911" w:themeColor="accent2" w:themeShade="BF"/>
          <w:sz w:val="24"/>
          <w:szCs w:val="24"/>
        </w:rPr>
        <w:t>1</w:t>
      </w:r>
      <w:r w:rsidR="00A244AD" w:rsidRPr="002C7F4F">
        <w:rPr>
          <w:rFonts w:ascii="Arial" w:hAnsi="Arial" w:cs="Arial"/>
          <w:color w:val="C45911" w:themeColor="accent2" w:themeShade="BF"/>
          <w:sz w:val="24"/>
          <w:szCs w:val="24"/>
        </w:rPr>
        <w:t>6</w:t>
      </w:r>
      <w:r w:rsidRPr="002C7F4F">
        <w:rPr>
          <w:rFonts w:ascii="Arial" w:hAnsi="Arial" w:cs="Arial"/>
          <w:color w:val="C45911" w:themeColor="accent2" w:themeShade="BF"/>
          <w:sz w:val="24"/>
          <w:szCs w:val="24"/>
          <w:vertAlign w:val="superscript"/>
        </w:rPr>
        <w:t>th</w:t>
      </w:r>
      <w:r w:rsidRPr="002C7F4F">
        <w:rPr>
          <w:rFonts w:ascii="Arial" w:hAnsi="Arial" w:cs="Arial"/>
          <w:color w:val="C45911" w:themeColor="accent2" w:themeShade="BF"/>
          <w:sz w:val="24"/>
          <w:szCs w:val="24"/>
        </w:rPr>
        <w:t xml:space="preserve"> IDDRSI Platform Steering Committee </w:t>
      </w:r>
      <w:r w:rsidR="008C06DC" w:rsidRPr="002C7F4F">
        <w:rPr>
          <w:rFonts w:ascii="Arial" w:hAnsi="Arial" w:cs="Arial"/>
          <w:color w:val="C45911" w:themeColor="accent2" w:themeShade="BF"/>
          <w:sz w:val="24"/>
          <w:szCs w:val="24"/>
        </w:rPr>
        <w:t xml:space="preserve">and </w:t>
      </w:r>
      <w:r w:rsidR="00A244AD" w:rsidRPr="002C7F4F">
        <w:rPr>
          <w:rFonts w:ascii="Arial" w:hAnsi="Arial" w:cs="Arial"/>
          <w:color w:val="C45911" w:themeColor="accent2" w:themeShade="BF"/>
          <w:sz w:val="24"/>
          <w:szCs w:val="24"/>
        </w:rPr>
        <w:t>9</w:t>
      </w:r>
      <w:r w:rsidR="008C06DC" w:rsidRPr="002C7F4F">
        <w:rPr>
          <w:rFonts w:ascii="Arial" w:hAnsi="Arial" w:cs="Arial"/>
          <w:color w:val="C45911" w:themeColor="accent2" w:themeShade="BF"/>
          <w:sz w:val="24"/>
          <w:szCs w:val="24"/>
          <w:vertAlign w:val="superscript"/>
        </w:rPr>
        <w:t>th</w:t>
      </w:r>
      <w:r w:rsidR="008C06DC" w:rsidRPr="002C7F4F">
        <w:rPr>
          <w:rFonts w:ascii="Arial" w:hAnsi="Arial" w:cs="Arial"/>
          <w:color w:val="C45911" w:themeColor="accent2" w:themeShade="BF"/>
          <w:sz w:val="24"/>
          <w:szCs w:val="24"/>
        </w:rPr>
        <w:t xml:space="preserve"> General Assembly Meetings</w:t>
      </w:r>
    </w:p>
    <w:p w14:paraId="474D9D16" w14:textId="374908C6" w:rsidR="00FC1426" w:rsidRPr="002C7F4F" w:rsidRDefault="002C7F4F" w:rsidP="00C81774">
      <w:pPr>
        <w:jc w:val="center"/>
        <w:rPr>
          <w:rFonts w:ascii="Arial" w:hAnsi="Arial" w:cs="Arial"/>
          <w:color w:val="C45911" w:themeColor="accent2" w:themeShade="BF"/>
          <w:sz w:val="24"/>
          <w:szCs w:val="24"/>
        </w:rPr>
      </w:pPr>
      <w:r>
        <w:rPr>
          <w:rFonts w:ascii="Arial" w:hAnsi="Arial" w:cs="Arial"/>
          <w:color w:val="C45911" w:themeColor="accent2" w:themeShade="BF"/>
          <w:sz w:val="24"/>
          <w:szCs w:val="24"/>
        </w:rPr>
        <w:t xml:space="preserve">22-24 </w:t>
      </w:r>
      <w:r w:rsidR="00A244AD" w:rsidRPr="002C7F4F">
        <w:rPr>
          <w:rFonts w:ascii="Arial" w:hAnsi="Arial" w:cs="Arial"/>
          <w:color w:val="C45911" w:themeColor="accent2" w:themeShade="BF"/>
          <w:sz w:val="24"/>
          <w:szCs w:val="24"/>
        </w:rPr>
        <w:t>November</w:t>
      </w:r>
      <w:r w:rsidR="008C06DC" w:rsidRPr="002C7F4F">
        <w:rPr>
          <w:rFonts w:ascii="Arial" w:hAnsi="Arial" w:cs="Arial"/>
          <w:color w:val="C45911" w:themeColor="accent2" w:themeShade="BF"/>
          <w:sz w:val="24"/>
          <w:szCs w:val="24"/>
        </w:rPr>
        <w:t xml:space="preserve"> 202</w:t>
      </w:r>
      <w:r w:rsidR="00A244AD" w:rsidRPr="002C7F4F">
        <w:rPr>
          <w:rFonts w:ascii="Arial" w:hAnsi="Arial" w:cs="Arial"/>
          <w:color w:val="C45911" w:themeColor="accent2" w:themeShade="BF"/>
          <w:sz w:val="24"/>
          <w:szCs w:val="24"/>
        </w:rPr>
        <w:t>3</w:t>
      </w:r>
    </w:p>
    <w:p w14:paraId="079023F8" w14:textId="5AF8CEDB" w:rsidR="00FC1426" w:rsidRPr="002C7F4F" w:rsidRDefault="00A244AD" w:rsidP="00C81774">
      <w:pPr>
        <w:jc w:val="center"/>
        <w:rPr>
          <w:rFonts w:ascii="Arial" w:hAnsi="Arial" w:cs="Arial"/>
          <w:color w:val="C45911" w:themeColor="accent2" w:themeShade="BF"/>
          <w:sz w:val="24"/>
          <w:szCs w:val="24"/>
        </w:rPr>
      </w:pPr>
      <w:r w:rsidRPr="002C7F4F">
        <w:rPr>
          <w:rFonts w:ascii="Arial" w:hAnsi="Arial" w:cs="Arial"/>
          <w:color w:val="C45911" w:themeColor="accent2" w:themeShade="BF"/>
          <w:sz w:val="24"/>
          <w:szCs w:val="24"/>
        </w:rPr>
        <w:t>Entebbe</w:t>
      </w:r>
      <w:r w:rsidR="00FC1426" w:rsidRPr="002C7F4F">
        <w:rPr>
          <w:rFonts w:ascii="Arial" w:hAnsi="Arial" w:cs="Arial"/>
          <w:color w:val="C45911" w:themeColor="accent2" w:themeShade="BF"/>
          <w:sz w:val="24"/>
          <w:szCs w:val="24"/>
        </w:rPr>
        <w:t xml:space="preserve">, </w:t>
      </w:r>
      <w:r w:rsidRPr="002C7F4F">
        <w:rPr>
          <w:rFonts w:ascii="Arial" w:hAnsi="Arial" w:cs="Arial"/>
          <w:color w:val="C45911" w:themeColor="accent2" w:themeShade="BF"/>
          <w:sz w:val="24"/>
          <w:szCs w:val="24"/>
        </w:rPr>
        <w:t>Uganda</w:t>
      </w:r>
    </w:p>
    <w:p w14:paraId="3FC0A5CE" w14:textId="77777777" w:rsidR="00FC1426" w:rsidRPr="00FC1426" w:rsidRDefault="00FC1426" w:rsidP="00C81774">
      <w:pPr>
        <w:jc w:val="center"/>
        <w:rPr>
          <w:rFonts w:ascii="Arial" w:hAnsi="Arial" w:cs="Arial"/>
          <w:sz w:val="24"/>
          <w:szCs w:val="24"/>
        </w:rPr>
      </w:pPr>
    </w:p>
    <w:p w14:paraId="5CA598F7" w14:textId="77777777" w:rsidR="00FC1426" w:rsidRPr="00FC1426" w:rsidRDefault="00FC1426" w:rsidP="00C81774">
      <w:pPr>
        <w:jc w:val="center"/>
        <w:rPr>
          <w:rFonts w:ascii="Arial" w:hAnsi="Arial" w:cs="Arial"/>
        </w:rPr>
      </w:pPr>
    </w:p>
    <w:p w14:paraId="57EA205C" w14:textId="77777777" w:rsidR="00FC1426" w:rsidRPr="00FC1426" w:rsidRDefault="00FC1426">
      <w:pPr>
        <w:rPr>
          <w:rFonts w:ascii="Arial" w:hAnsi="Arial" w:cs="Arial"/>
        </w:rPr>
      </w:pPr>
      <w:r w:rsidRPr="00FC1426">
        <w:rPr>
          <w:rFonts w:ascii="Arial" w:hAnsi="Arial" w:cs="Arial"/>
        </w:rPr>
        <w:br w:type="page"/>
      </w:r>
    </w:p>
    <w:p w14:paraId="71C14E31" w14:textId="77777777" w:rsidR="002C7F4F" w:rsidRPr="00FC1426" w:rsidRDefault="002C7F4F" w:rsidP="002C7F4F">
      <w:pPr>
        <w:jc w:val="center"/>
        <w:rPr>
          <w:rFonts w:ascii="Arial" w:hAnsi="Arial" w:cs="Arial"/>
        </w:rPr>
      </w:pPr>
    </w:p>
    <w:p w14:paraId="1FE19461" w14:textId="77777777" w:rsidR="002C7F4F" w:rsidRPr="00FC1426" w:rsidRDefault="002C7F4F" w:rsidP="002C7F4F">
      <w:pPr>
        <w:jc w:val="center"/>
        <w:rPr>
          <w:rFonts w:ascii="Arial" w:hAnsi="Arial" w:cs="Arial"/>
        </w:rPr>
      </w:pPr>
    </w:p>
    <w:p w14:paraId="2C061A57" w14:textId="77777777" w:rsidR="002C7F4F" w:rsidRPr="00FC1426" w:rsidRDefault="002C7F4F" w:rsidP="002C7F4F">
      <w:pPr>
        <w:jc w:val="center"/>
        <w:rPr>
          <w:rFonts w:ascii="Arial" w:hAnsi="Arial" w:cs="Arial"/>
        </w:rPr>
      </w:pPr>
    </w:p>
    <w:p w14:paraId="012D51ED" w14:textId="77777777" w:rsidR="002C7F4F" w:rsidRPr="00FC1426" w:rsidRDefault="002C7F4F" w:rsidP="002C7F4F">
      <w:pPr>
        <w:jc w:val="center"/>
        <w:rPr>
          <w:rFonts w:ascii="Arial" w:hAnsi="Arial" w:cs="Arial"/>
        </w:rPr>
      </w:pPr>
    </w:p>
    <w:p w14:paraId="42ACAE2A" w14:textId="74EF7166" w:rsidR="002C7F4F" w:rsidRPr="002C7F4F" w:rsidRDefault="002C7F4F" w:rsidP="009266A3">
      <w:pPr>
        <w:jc w:val="center"/>
        <w:rPr>
          <w:rFonts w:ascii="Arial" w:hAnsi="Arial" w:cs="Arial"/>
          <w:color w:val="C45911" w:themeColor="accent2" w:themeShade="BF"/>
          <w:sz w:val="32"/>
          <w:szCs w:val="32"/>
        </w:rPr>
      </w:pPr>
      <w:r w:rsidRPr="002C7F4F">
        <w:rPr>
          <w:rFonts w:ascii="Arial" w:hAnsi="Arial" w:cs="Arial"/>
          <w:color w:val="C45911" w:themeColor="accent2" w:themeShade="BF"/>
          <w:sz w:val="32"/>
          <w:szCs w:val="32"/>
        </w:rPr>
        <w:t>Progress Report of Resilience Projects from January 2014 to October 2023</w:t>
      </w:r>
    </w:p>
    <w:p w14:paraId="75A25C85" w14:textId="1102F760" w:rsidR="002C7F4F" w:rsidRPr="002C7F4F" w:rsidRDefault="002C7F4F" w:rsidP="002C7F4F">
      <w:pPr>
        <w:jc w:val="center"/>
        <w:rPr>
          <w:rFonts w:ascii="Arial" w:hAnsi="Arial" w:cs="Arial"/>
          <w:b/>
          <w:bCs/>
          <w:color w:val="00B050"/>
          <w:sz w:val="32"/>
          <w:szCs w:val="32"/>
        </w:rPr>
      </w:pPr>
      <w:r>
        <w:rPr>
          <w:rFonts w:ascii="Arial" w:hAnsi="Arial" w:cs="Arial"/>
          <w:b/>
          <w:bCs/>
          <w:color w:val="00B050"/>
          <w:sz w:val="32"/>
          <w:szCs w:val="32"/>
        </w:rPr>
        <w:t>Tenth</w:t>
      </w:r>
      <w:r w:rsidRPr="002C7F4F">
        <w:rPr>
          <w:rFonts w:ascii="Arial" w:hAnsi="Arial" w:cs="Arial"/>
          <w:b/>
          <w:bCs/>
          <w:color w:val="00B050"/>
          <w:sz w:val="32"/>
          <w:szCs w:val="32"/>
        </w:rPr>
        <w:t xml:space="preserve"> Anniversary of IDDRSI </w:t>
      </w:r>
    </w:p>
    <w:p w14:paraId="70C448C2" w14:textId="77777777" w:rsidR="002C7F4F" w:rsidRPr="00FC1426" w:rsidRDefault="002C7F4F" w:rsidP="002C7F4F">
      <w:pPr>
        <w:jc w:val="center"/>
        <w:rPr>
          <w:rFonts w:ascii="Arial" w:hAnsi="Arial" w:cs="Arial"/>
          <w:sz w:val="28"/>
          <w:szCs w:val="28"/>
        </w:rPr>
      </w:pPr>
    </w:p>
    <w:p w14:paraId="352830CA" w14:textId="77777777" w:rsidR="002C7F4F" w:rsidRPr="002C7F4F" w:rsidRDefault="002C7F4F" w:rsidP="002C7F4F">
      <w:pPr>
        <w:jc w:val="center"/>
        <w:rPr>
          <w:rFonts w:ascii="Arial" w:hAnsi="Arial" w:cs="Arial"/>
          <w:color w:val="C45911" w:themeColor="accent2" w:themeShade="BF"/>
          <w:sz w:val="24"/>
          <w:szCs w:val="24"/>
        </w:rPr>
      </w:pPr>
      <w:r w:rsidRPr="002C7F4F">
        <w:rPr>
          <w:rFonts w:ascii="Arial" w:hAnsi="Arial" w:cs="Arial"/>
          <w:color w:val="C45911" w:themeColor="accent2" w:themeShade="BF"/>
          <w:sz w:val="24"/>
          <w:szCs w:val="24"/>
        </w:rPr>
        <w:t>16</w:t>
      </w:r>
      <w:r w:rsidRPr="002C7F4F">
        <w:rPr>
          <w:rFonts w:ascii="Arial" w:hAnsi="Arial" w:cs="Arial"/>
          <w:color w:val="C45911" w:themeColor="accent2" w:themeShade="BF"/>
          <w:sz w:val="24"/>
          <w:szCs w:val="24"/>
          <w:vertAlign w:val="superscript"/>
        </w:rPr>
        <w:t>th</w:t>
      </w:r>
      <w:r w:rsidRPr="002C7F4F">
        <w:rPr>
          <w:rFonts w:ascii="Arial" w:hAnsi="Arial" w:cs="Arial"/>
          <w:color w:val="C45911" w:themeColor="accent2" w:themeShade="BF"/>
          <w:sz w:val="24"/>
          <w:szCs w:val="24"/>
        </w:rPr>
        <w:t xml:space="preserve"> IDDRSI Platform Steering Committee and 9</w:t>
      </w:r>
      <w:r w:rsidRPr="002C7F4F">
        <w:rPr>
          <w:rFonts w:ascii="Arial" w:hAnsi="Arial" w:cs="Arial"/>
          <w:color w:val="C45911" w:themeColor="accent2" w:themeShade="BF"/>
          <w:sz w:val="24"/>
          <w:szCs w:val="24"/>
          <w:vertAlign w:val="superscript"/>
        </w:rPr>
        <w:t>th</w:t>
      </w:r>
      <w:r w:rsidRPr="002C7F4F">
        <w:rPr>
          <w:rFonts w:ascii="Arial" w:hAnsi="Arial" w:cs="Arial"/>
          <w:color w:val="C45911" w:themeColor="accent2" w:themeShade="BF"/>
          <w:sz w:val="24"/>
          <w:szCs w:val="24"/>
        </w:rPr>
        <w:t xml:space="preserve"> General Assembly Meetings</w:t>
      </w:r>
    </w:p>
    <w:p w14:paraId="61E48807" w14:textId="77777777" w:rsidR="002C7F4F" w:rsidRPr="002C7F4F" w:rsidRDefault="002C7F4F" w:rsidP="002C7F4F">
      <w:pPr>
        <w:jc w:val="center"/>
        <w:rPr>
          <w:rFonts w:ascii="Arial" w:hAnsi="Arial" w:cs="Arial"/>
          <w:color w:val="C45911" w:themeColor="accent2" w:themeShade="BF"/>
          <w:sz w:val="24"/>
          <w:szCs w:val="24"/>
        </w:rPr>
      </w:pPr>
      <w:r>
        <w:rPr>
          <w:rFonts w:ascii="Arial" w:hAnsi="Arial" w:cs="Arial"/>
          <w:color w:val="C45911" w:themeColor="accent2" w:themeShade="BF"/>
          <w:sz w:val="24"/>
          <w:szCs w:val="24"/>
        </w:rPr>
        <w:t xml:space="preserve">22-24 </w:t>
      </w:r>
      <w:r w:rsidRPr="002C7F4F">
        <w:rPr>
          <w:rFonts w:ascii="Arial" w:hAnsi="Arial" w:cs="Arial"/>
          <w:color w:val="C45911" w:themeColor="accent2" w:themeShade="BF"/>
          <w:sz w:val="24"/>
          <w:szCs w:val="24"/>
        </w:rPr>
        <w:t>November 2023</w:t>
      </w:r>
    </w:p>
    <w:p w14:paraId="17435BCC" w14:textId="77777777" w:rsidR="002C7F4F" w:rsidRDefault="002C7F4F" w:rsidP="002C7F4F">
      <w:pPr>
        <w:jc w:val="center"/>
        <w:rPr>
          <w:rFonts w:ascii="Arial" w:hAnsi="Arial" w:cs="Arial"/>
          <w:color w:val="C45911" w:themeColor="accent2" w:themeShade="BF"/>
          <w:sz w:val="24"/>
          <w:szCs w:val="24"/>
        </w:rPr>
      </w:pPr>
      <w:r w:rsidRPr="002C7F4F">
        <w:rPr>
          <w:rFonts w:ascii="Arial" w:hAnsi="Arial" w:cs="Arial"/>
          <w:color w:val="C45911" w:themeColor="accent2" w:themeShade="BF"/>
          <w:sz w:val="24"/>
          <w:szCs w:val="24"/>
        </w:rPr>
        <w:t>Entebbe, Uganda</w:t>
      </w:r>
    </w:p>
    <w:p w14:paraId="08BA2CE0" w14:textId="77777777" w:rsidR="00880C55" w:rsidRDefault="00880C55" w:rsidP="002C7F4F">
      <w:pPr>
        <w:jc w:val="center"/>
        <w:rPr>
          <w:rFonts w:ascii="Arial" w:hAnsi="Arial" w:cs="Arial"/>
          <w:color w:val="C45911" w:themeColor="accent2" w:themeShade="BF"/>
          <w:sz w:val="24"/>
          <w:szCs w:val="24"/>
        </w:rPr>
        <w:sectPr w:rsidR="00880C55" w:rsidSect="00FC1426">
          <w:footerReference w:type="default" r:id="rId10"/>
          <w:pgSz w:w="11906" w:h="16838"/>
          <w:pgMar w:top="1440" w:right="1440" w:bottom="1440" w:left="1440" w:header="708" w:footer="708" w:gutter="0"/>
          <w:pgNumType w:fmt="lowerRoman" w:start="1"/>
          <w:cols w:space="708"/>
          <w:docGrid w:linePitch="360"/>
        </w:sectPr>
      </w:pPr>
    </w:p>
    <w:p w14:paraId="2E402D5D" w14:textId="77777777" w:rsidR="00880C55" w:rsidRPr="002C7F4F" w:rsidRDefault="00880C55" w:rsidP="002C7F4F">
      <w:pPr>
        <w:jc w:val="center"/>
        <w:rPr>
          <w:rFonts w:ascii="Arial" w:hAnsi="Arial" w:cs="Arial"/>
          <w:color w:val="C45911" w:themeColor="accent2" w:themeShade="BF"/>
          <w:sz w:val="24"/>
          <w:szCs w:val="24"/>
        </w:rPr>
      </w:pPr>
    </w:p>
    <w:p w14:paraId="7C4D8C56" w14:textId="77777777" w:rsidR="00FC1426" w:rsidRDefault="007A1EEF" w:rsidP="008C06DC">
      <w:pPr>
        <w:pStyle w:val="Heading1"/>
      </w:pPr>
      <w:bookmarkStart w:id="1" w:name="_Toc151465926"/>
      <w:r w:rsidRPr="00A8531B">
        <w:t>Table of Contents</w:t>
      </w:r>
      <w:bookmarkEnd w:id="1"/>
      <w:r>
        <w:t xml:space="preserve"> </w:t>
      </w:r>
    </w:p>
    <w:sdt>
      <w:sdtPr>
        <w:rPr>
          <w:rFonts w:asciiTheme="minorHAnsi" w:eastAsiaTheme="minorHAnsi" w:hAnsiTheme="minorHAnsi" w:cstheme="minorBidi"/>
          <w:color w:val="auto"/>
          <w:sz w:val="22"/>
          <w:szCs w:val="22"/>
          <w:lang w:val="en-GB"/>
        </w:rPr>
        <w:id w:val="2021117238"/>
        <w:docPartObj>
          <w:docPartGallery w:val="Table of Contents"/>
          <w:docPartUnique/>
        </w:docPartObj>
      </w:sdtPr>
      <w:sdtEndPr>
        <w:rPr>
          <w:b/>
          <w:bCs/>
          <w:noProof/>
        </w:rPr>
      </w:sdtEndPr>
      <w:sdtContent>
        <w:p w14:paraId="460DAAB0" w14:textId="5CCDD808" w:rsidR="00D41192" w:rsidRPr="00D41192" w:rsidRDefault="00D41192">
          <w:pPr>
            <w:pStyle w:val="TOCHeading"/>
            <w:rPr>
              <w:color w:val="auto"/>
            </w:rPr>
          </w:pPr>
        </w:p>
        <w:p w14:paraId="46974B66" w14:textId="21222F33" w:rsidR="003117E9" w:rsidRDefault="00D41192">
          <w:pPr>
            <w:pStyle w:val="TOC1"/>
            <w:tabs>
              <w:tab w:val="right" w:leader="dot" w:pos="9016"/>
            </w:tabs>
            <w:rPr>
              <w:rFonts w:eastAsiaTheme="minorEastAsia"/>
              <w:noProof/>
              <w:kern w:val="2"/>
              <w:lang w:val="en-UG" w:eastAsia="zh-CN"/>
              <w14:ligatures w14:val="standardContextual"/>
            </w:rPr>
          </w:pPr>
          <w:r>
            <w:fldChar w:fldCharType="begin"/>
          </w:r>
          <w:r>
            <w:instrText xml:space="preserve"> TOC \o "1-3" \h \z \u </w:instrText>
          </w:r>
          <w:r>
            <w:fldChar w:fldCharType="separate"/>
          </w:r>
          <w:hyperlink w:anchor="_Toc151465926" w:history="1">
            <w:r w:rsidR="003117E9" w:rsidRPr="00156C2F">
              <w:rPr>
                <w:rStyle w:val="Hyperlink"/>
                <w:noProof/>
              </w:rPr>
              <w:t>Table of Contents</w:t>
            </w:r>
            <w:r w:rsidR="003117E9">
              <w:rPr>
                <w:noProof/>
                <w:webHidden/>
              </w:rPr>
              <w:tab/>
            </w:r>
            <w:r w:rsidR="003117E9">
              <w:rPr>
                <w:noProof/>
                <w:webHidden/>
              </w:rPr>
              <w:fldChar w:fldCharType="begin"/>
            </w:r>
            <w:r w:rsidR="003117E9">
              <w:rPr>
                <w:noProof/>
                <w:webHidden/>
              </w:rPr>
              <w:instrText xml:space="preserve"> PAGEREF _Toc151465926 \h </w:instrText>
            </w:r>
            <w:r w:rsidR="003117E9">
              <w:rPr>
                <w:noProof/>
                <w:webHidden/>
              </w:rPr>
            </w:r>
            <w:r w:rsidR="003117E9">
              <w:rPr>
                <w:noProof/>
                <w:webHidden/>
              </w:rPr>
              <w:fldChar w:fldCharType="separate"/>
            </w:r>
            <w:r w:rsidR="003117E9">
              <w:rPr>
                <w:noProof/>
                <w:webHidden/>
              </w:rPr>
              <w:t>i</w:t>
            </w:r>
            <w:r w:rsidR="003117E9">
              <w:rPr>
                <w:noProof/>
                <w:webHidden/>
              </w:rPr>
              <w:fldChar w:fldCharType="end"/>
            </w:r>
          </w:hyperlink>
        </w:p>
        <w:p w14:paraId="3534681D" w14:textId="77D41A5C" w:rsidR="003117E9" w:rsidRDefault="00000000">
          <w:pPr>
            <w:pStyle w:val="TOC1"/>
            <w:tabs>
              <w:tab w:val="left" w:pos="660"/>
              <w:tab w:val="right" w:leader="dot" w:pos="9016"/>
            </w:tabs>
            <w:rPr>
              <w:rFonts w:eastAsiaTheme="minorEastAsia"/>
              <w:noProof/>
              <w:kern w:val="2"/>
              <w:lang w:val="en-UG" w:eastAsia="zh-CN"/>
              <w14:ligatures w14:val="standardContextual"/>
            </w:rPr>
          </w:pPr>
          <w:hyperlink w:anchor="_Toc151465927" w:history="1">
            <w:r w:rsidR="003117E9" w:rsidRPr="00156C2F">
              <w:rPr>
                <w:rStyle w:val="Hyperlink"/>
                <w:rFonts w:ascii="Times New Roman" w:eastAsia="Times New Roman" w:hAnsi="Times New Roman" w:cs="Times New Roman"/>
                <w:noProof/>
              </w:rPr>
              <w:t>1.0</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noProof/>
              </w:rPr>
              <w:t>Introduction</w:t>
            </w:r>
            <w:r w:rsidR="003117E9">
              <w:rPr>
                <w:noProof/>
                <w:webHidden/>
              </w:rPr>
              <w:tab/>
            </w:r>
            <w:r w:rsidR="003117E9">
              <w:rPr>
                <w:noProof/>
                <w:webHidden/>
              </w:rPr>
              <w:fldChar w:fldCharType="begin"/>
            </w:r>
            <w:r w:rsidR="003117E9">
              <w:rPr>
                <w:noProof/>
                <w:webHidden/>
              </w:rPr>
              <w:instrText xml:space="preserve"> PAGEREF _Toc151465927 \h </w:instrText>
            </w:r>
            <w:r w:rsidR="003117E9">
              <w:rPr>
                <w:noProof/>
                <w:webHidden/>
              </w:rPr>
            </w:r>
            <w:r w:rsidR="003117E9">
              <w:rPr>
                <w:noProof/>
                <w:webHidden/>
              </w:rPr>
              <w:fldChar w:fldCharType="separate"/>
            </w:r>
            <w:r w:rsidR="003117E9">
              <w:rPr>
                <w:noProof/>
                <w:webHidden/>
              </w:rPr>
              <w:t>1</w:t>
            </w:r>
            <w:r w:rsidR="003117E9">
              <w:rPr>
                <w:noProof/>
                <w:webHidden/>
              </w:rPr>
              <w:fldChar w:fldCharType="end"/>
            </w:r>
          </w:hyperlink>
        </w:p>
        <w:p w14:paraId="368AF521" w14:textId="5D363FE1" w:rsidR="003117E9" w:rsidRDefault="00000000">
          <w:pPr>
            <w:pStyle w:val="TOC1"/>
            <w:tabs>
              <w:tab w:val="left" w:pos="660"/>
              <w:tab w:val="right" w:leader="dot" w:pos="9016"/>
            </w:tabs>
            <w:rPr>
              <w:rFonts w:eastAsiaTheme="minorEastAsia"/>
              <w:noProof/>
              <w:kern w:val="2"/>
              <w:lang w:val="en-UG" w:eastAsia="zh-CN"/>
              <w14:ligatures w14:val="standardContextual"/>
            </w:rPr>
          </w:pPr>
          <w:hyperlink w:anchor="_Toc151465928" w:history="1">
            <w:r w:rsidR="003117E9" w:rsidRPr="00156C2F">
              <w:rPr>
                <w:rStyle w:val="Hyperlink"/>
                <w:rFonts w:ascii="Times New Roman" w:eastAsia="Times New Roman" w:hAnsi="Times New Roman" w:cs="Times New Roman"/>
                <w:noProof/>
              </w:rPr>
              <w:t>2.0</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noProof/>
              </w:rPr>
              <w:t>Progress on the Implementation of Recommendations of 15</w:t>
            </w:r>
            <w:r w:rsidR="003117E9" w:rsidRPr="00156C2F">
              <w:rPr>
                <w:rStyle w:val="Hyperlink"/>
                <w:rFonts w:ascii="Times New Roman" w:eastAsia="Times New Roman" w:hAnsi="Times New Roman" w:cs="Times New Roman"/>
                <w:noProof/>
                <w:vertAlign w:val="superscript"/>
              </w:rPr>
              <w:t>th</w:t>
            </w:r>
            <w:r w:rsidR="003117E9" w:rsidRPr="00156C2F">
              <w:rPr>
                <w:rStyle w:val="Hyperlink"/>
                <w:rFonts w:ascii="Times New Roman" w:eastAsia="Times New Roman" w:hAnsi="Times New Roman" w:cs="Times New Roman"/>
                <w:noProof/>
              </w:rPr>
              <w:t xml:space="preserve"> PSC</w:t>
            </w:r>
            <w:r w:rsidR="003117E9">
              <w:rPr>
                <w:noProof/>
                <w:webHidden/>
              </w:rPr>
              <w:tab/>
            </w:r>
            <w:r w:rsidR="003117E9">
              <w:rPr>
                <w:noProof/>
                <w:webHidden/>
              </w:rPr>
              <w:fldChar w:fldCharType="begin"/>
            </w:r>
            <w:r w:rsidR="003117E9">
              <w:rPr>
                <w:noProof/>
                <w:webHidden/>
              </w:rPr>
              <w:instrText xml:space="preserve"> PAGEREF _Toc151465928 \h </w:instrText>
            </w:r>
            <w:r w:rsidR="003117E9">
              <w:rPr>
                <w:noProof/>
                <w:webHidden/>
              </w:rPr>
            </w:r>
            <w:r w:rsidR="003117E9">
              <w:rPr>
                <w:noProof/>
                <w:webHidden/>
              </w:rPr>
              <w:fldChar w:fldCharType="separate"/>
            </w:r>
            <w:r w:rsidR="003117E9">
              <w:rPr>
                <w:noProof/>
                <w:webHidden/>
              </w:rPr>
              <w:t>2</w:t>
            </w:r>
            <w:r w:rsidR="003117E9">
              <w:rPr>
                <w:noProof/>
                <w:webHidden/>
              </w:rPr>
              <w:fldChar w:fldCharType="end"/>
            </w:r>
          </w:hyperlink>
        </w:p>
        <w:p w14:paraId="0BEACF9A" w14:textId="224933C7" w:rsidR="003117E9" w:rsidRDefault="00000000">
          <w:pPr>
            <w:pStyle w:val="TOC1"/>
            <w:tabs>
              <w:tab w:val="left" w:pos="660"/>
              <w:tab w:val="right" w:leader="dot" w:pos="9016"/>
            </w:tabs>
            <w:rPr>
              <w:rFonts w:eastAsiaTheme="minorEastAsia"/>
              <w:noProof/>
              <w:kern w:val="2"/>
              <w:lang w:val="en-UG" w:eastAsia="zh-CN"/>
              <w14:ligatures w14:val="standardContextual"/>
            </w:rPr>
          </w:pPr>
          <w:hyperlink w:anchor="_Toc151465929" w:history="1">
            <w:r w:rsidR="003117E9" w:rsidRPr="00156C2F">
              <w:rPr>
                <w:rStyle w:val="Hyperlink"/>
                <w:rFonts w:ascii="Times New Roman" w:eastAsia="Times New Roman" w:hAnsi="Times New Roman" w:cs="Times New Roman"/>
                <w:noProof/>
              </w:rPr>
              <w:t>3.0</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noProof/>
              </w:rPr>
              <w:t>Updates on the Implementation of the Resilience Projects: January 2014 to October 2023</w:t>
            </w:r>
            <w:r w:rsidR="003117E9">
              <w:rPr>
                <w:noProof/>
                <w:webHidden/>
              </w:rPr>
              <w:tab/>
            </w:r>
            <w:r w:rsidR="003117E9">
              <w:rPr>
                <w:noProof/>
                <w:webHidden/>
              </w:rPr>
              <w:fldChar w:fldCharType="begin"/>
            </w:r>
            <w:r w:rsidR="003117E9">
              <w:rPr>
                <w:noProof/>
                <w:webHidden/>
              </w:rPr>
              <w:instrText xml:space="preserve"> PAGEREF _Toc151465929 \h </w:instrText>
            </w:r>
            <w:r w:rsidR="003117E9">
              <w:rPr>
                <w:noProof/>
                <w:webHidden/>
              </w:rPr>
            </w:r>
            <w:r w:rsidR="003117E9">
              <w:rPr>
                <w:noProof/>
                <w:webHidden/>
              </w:rPr>
              <w:fldChar w:fldCharType="separate"/>
            </w:r>
            <w:r w:rsidR="003117E9">
              <w:rPr>
                <w:noProof/>
                <w:webHidden/>
              </w:rPr>
              <w:t>3</w:t>
            </w:r>
            <w:r w:rsidR="003117E9">
              <w:rPr>
                <w:noProof/>
                <w:webHidden/>
              </w:rPr>
              <w:fldChar w:fldCharType="end"/>
            </w:r>
          </w:hyperlink>
        </w:p>
        <w:p w14:paraId="4A2B0DE7" w14:textId="74839D05" w:rsidR="003117E9" w:rsidRDefault="00000000">
          <w:pPr>
            <w:pStyle w:val="TOC2"/>
            <w:rPr>
              <w:rFonts w:eastAsiaTheme="minorEastAsia"/>
              <w:noProof/>
              <w:kern w:val="2"/>
              <w:lang w:val="en-UG" w:eastAsia="zh-CN"/>
              <w14:ligatures w14:val="standardContextual"/>
            </w:rPr>
          </w:pPr>
          <w:hyperlink w:anchor="_Toc151465930" w:history="1">
            <w:r w:rsidR="003117E9" w:rsidRPr="00156C2F">
              <w:rPr>
                <w:rStyle w:val="Hyperlink"/>
                <w:rFonts w:ascii="Times New Roman" w:eastAsia="Times New Roman" w:hAnsi="Times New Roman" w:cs="Times New Roman"/>
                <w:b/>
                <w:bCs/>
                <w:noProof/>
              </w:rPr>
              <w:t>3.1</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1: Natural Resources and Environment Management</w:t>
            </w:r>
            <w:r w:rsidR="003117E9">
              <w:rPr>
                <w:noProof/>
                <w:webHidden/>
              </w:rPr>
              <w:tab/>
            </w:r>
            <w:r w:rsidR="003117E9">
              <w:rPr>
                <w:noProof/>
                <w:webHidden/>
              </w:rPr>
              <w:fldChar w:fldCharType="begin"/>
            </w:r>
            <w:r w:rsidR="003117E9">
              <w:rPr>
                <w:noProof/>
                <w:webHidden/>
              </w:rPr>
              <w:instrText xml:space="preserve"> PAGEREF _Toc151465930 \h </w:instrText>
            </w:r>
            <w:r w:rsidR="003117E9">
              <w:rPr>
                <w:noProof/>
                <w:webHidden/>
              </w:rPr>
            </w:r>
            <w:r w:rsidR="003117E9">
              <w:rPr>
                <w:noProof/>
                <w:webHidden/>
              </w:rPr>
              <w:fldChar w:fldCharType="separate"/>
            </w:r>
            <w:r w:rsidR="003117E9">
              <w:rPr>
                <w:noProof/>
                <w:webHidden/>
              </w:rPr>
              <w:t>3</w:t>
            </w:r>
            <w:r w:rsidR="003117E9">
              <w:rPr>
                <w:noProof/>
                <w:webHidden/>
              </w:rPr>
              <w:fldChar w:fldCharType="end"/>
            </w:r>
          </w:hyperlink>
        </w:p>
        <w:p w14:paraId="70C13147" w14:textId="0C149758" w:rsidR="003117E9" w:rsidRDefault="00000000">
          <w:pPr>
            <w:pStyle w:val="TOC3"/>
            <w:tabs>
              <w:tab w:val="right" w:leader="dot" w:pos="9016"/>
            </w:tabs>
            <w:rPr>
              <w:rFonts w:eastAsiaTheme="minorEastAsia"/>
              <w:noProof/>
              <w:kern w:val="2"/>
              <w:lang w:val="en-UG" w:eastAsia="zh-CN"/>
              <w14:ligatures w14:val="standardContextual"/>
            </w:rPr>
          </w:pPr>
          <w:hyperlink w:anchor="_Toc151465931" w:history="1">
            <w:r w:rsidR="003117E9" w:rsidRPr="00156C2F">
              <w:rPr>
                <w:rStyle w:val="Hyperlink"/>
                <w:rFonts w:ascii="Times New Roman" w:eastAsia="Times New Roman" w:hAnsi="Times New Roman" w:cs="Times New Roman"/>
                <w:b/>
                <w:bCs/>
                <w:noProof/>
              </w:rPr>
              <w:t>3.1.5 Development of Renewable Energy Access to affordable, reliable, sustainable and renewable energy ensured</w:t>
            </w:r>
            <w:r w:rsidR="003117E9">
              <w:rPr>
                <w:noProof/>
                <w:webHidden/>
              </w:rPr>
              <w:tab/>
            </w:r>
            <w:r w:rsidR="003117E9">
              <w:rPr>
                <w:noProof/>
                <w:webHidden/>
              </w:rPr>
              <w:fldChar w:fldCharType="begin"/>
            </w:r>
            <w:r w:rsidR="003117E9">
              <w:rPr>
                <w:noProof/>
                <w:webHidden/>
              </w:rPr>
              <w:instrText xml:space="preserve"> PAGEREF _Toc151465931 \h </w:instrText>
            </w:r>
            <w:r w:rsidR="003117E9">
              <w:rPr>
                <w:noProof/>
                <w:webHidden/>
              </w:rPr>
            </w:r>
            <w:r w:rsidR="003117E9">
              <w:rPr>
                <w:noProof/>
                <w:webHidden/>
              </w:rPr>
              <w:fldChar w:fldCharType="separate"/>
            </w:r>
            <w:r w:rsidR="003117E9">
              <w:rPr>
                <w:noProof/>
                <w:webHidden/>
              </w:rPr>
              <w:t>7</w:t>
            </w:r>
            <w:r w:rsidR="003117E9">
              <w:rPr>
                <w:noProof/>
                <w:webHidden/>
              </w:rPr>
              <w:fldChar w:fldCharType="end"/>
            </w:r>
          </w:hyperlink>
        </w:p>
        <w:p w14:paraId="3E8C733E" w14:textId="443948DD" w:rsidR="003117E9" w:rsidRDefault="00000000">
          <w:pPr>
            <w:pStyle w:val="TOC3"/>
            <w:tabs>
              <w:tab w:val="right" w:leader="dot" w:pos="9016"/>
            </w:tabs>
            <w:rPr>
              <w:rFonts w:eastAsiaTheme="minorEastAsia"/>
              <w:noProof/>
              <w:kern w:val="2"/>
              <w:lang w:val="en-UG" w:eastAsia="zh-CN"/>
              <w14:ligatures w14:val="standardContextual"/>
            </w:rPr>
          </w:pPr>
          <w:hyperlink w:anchor="_Toc151465932" w:history="1">
            <w:r w:rsidR="003117E9" w:rsidRPr="00156C2F">
              <w:rPr>
                <w:rStyle w:val="Hyperlink"/>
                <w:rFonts w:ascii="Times New Roman" w:eastAsia="Times New Roman" w:hAnsi="Times New Roman" w:cs="Times New Roman"/>
                <w:noProof/>
              </w:rPr>
              <w:t>3.1.6 Land Governance</w:t>
            </w:r>
            <w:r w:rsidR="003117E9">
              <w:rPr>
                <w:noProof/>
                <w:webHidden/>
              </w:rPr>
              <w:tab/>
            </w:r>
            <w:r w:rsidR="003117E9">
              <w:rPr>
                <w:noProof/>
                <w:webHidden/>
              </w:rPr>
              <w:fldChar w:fldCharType="begin"/>
            </w:r>
            <w:r w:rsidR="003117E9">
              <w:rPr>
                <w:noProof/>
                <w:webHidden/>
              </w:rPr>
              <w:instrText xml:space="preserve"> PAGEREF _Toc151465932 \h </w:instrText>
            </w:r>
            <w:r w:rsidR="003117E9">
              <w:rPr>
                <w:noProof/>
                <w:webHidden/>
              </w:rPr>
            </w:r>
            <w:r w:rsidR="003117E9">
              <w:rPr>
                <w:noProof/>
                <w:webHidden/>
              </w:rPr>
              <w:fldChar w:fldCharType="separate"/>
            </w:r>
            <w:r w:rsidR="003117E9">
              <w:rPr>
                <w:noProof/>
                <w:webHidden/>
              </w:rPr>
              <w:t>8</w:t>
            </w:r>
            <w:r w:rsidR="003117E9">
              <w:rPr>
                <w:noProof/>
                <w:webHidden/>
              </w:rPr>
              <w:fldChar w:fldCharType="end"/>
            </w:r>
          </w:hyperlink>
        </w:p>
        <w:p w14:paraId="2D2DF481" w14:textId="44294561" w:rsidR="003117E9" w:rsidRDefault="00000000">
          <w:pPr>
            <w:pStyle w:val="TOC2"/>
            <w:rPr>
              <w:rFonts w:eastAsiaTheme="minorEastAsia"/>
              <w:noProof/>
              <w:kern w:val="2"/>
              <w:lang w:val="en-UG" w:eastAsia="zh-CN"/>
              <w14:ligatures w14:val="standardContextual"/>
            </w:rPr>
          </w:pPr>
          <w:hyperlink w:anchor="_Toc151465933" w:history="1">
            <w:r w:rsidR="003117E9" w:rsidRPr="00156C2F">
              <w:rPr>
                <w:rStyle w:val="Hyperlink"/>
                <w:rFonts w:ascii="Times New Roman" w:eastAsia="Times New Roman" w:hAnsi="Times New Roman" w:cs="Times New Roman"/>
                <w:b/>
                <w:bCs/>
                <w:noProof/>
              </w:rPr>
              <w:t>3.2</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2: Market Access, Trade and Financial Services</w:t>
            </w:r>
            <w:r w:rsidR="003117E9">
              <w:rPr>
                <w:noProof/>
                <w:webHidden/>
              </w:rPr>
              <w:tab/>
            </w:r>
            <w:r w:rsidR="003117E9">
              <w:rPr>
                <w:noProof/>
                <w:webHidden/>
              </w:rPr>
              <w:fldChar w:fldCharType="begin"/>
            </w:r>
            <w:r w:rsidR="003117E9">
              <w:rPr>
                <w:noProof/>
                <w:webHidden/>
              </w:rPr>
              <w:instrText xml:space="preserve"> PAGEREF _Toc151465933 \h </w:instrText>
            </w:r>
            <w:r w:rsidR="003117E9">
              <w:rPr>
                <w:noProof/>
                <w:webHidden/>
              </w:rPr>
            </w:r>
            <w:r w:rsidR="003117E9">
              <w:rPr>
                <w:noProof/>
                <w:webHidden/>
              </w:rPr>
              <w:fldChar w:fldCharType="separate"/>
            </w:r>
            <w:r w:rsidR="003117E9">
              <w:rPr>
                <w:noProof/>
                <w:webHidden/>
              </w:rPr>
              <w:t>8</w:t>
            </w:r>
            <w:r w:rsidR="003117E9">
              <w:rPr>
                <w:noProof/>
                <w:webHidden/>
              </w:rPr>
              <w:fldChar w:fldCharType="end"/>
            </w:r>
          </w:hyperlink>
        </w:p>
        <w:p w14:paraId="5709D0AE" w14:textId="27B1EC7C" w:rsidR="003117E9" w:rsidRDefault="00000000">
          <w:pPr>
            <w:pStyle w:val="TOC3"/>
            <w:tabs>
              <w:tab w:val="right" w:leader="dot" w:pos="9016"/>
            </w:tabs>
            <w:rPr>
              <w:rFonts w:eastAsiaTheme="minorEastAsia"/>
              <w:noProof/>
              <w:kern w:val="2"/>
              <w:lang w:val="en-UG" w:eastAsia="zh-CN"/>
              <w14:ligatures w14:val="standardContextual"/>
            </w:rPr>
          </w:pPr>
          <w:hyperlink w:anchor="_Toc151465934" w:history="1">
            <w:r w:rsidR="003117E9" w:rsidRPr="00156C2F">
              <w:rPr>
                <w:rStyle w:val="Hyperlink"/>
                <w:rFonts w:ascii="Times New Roman" w:eastAsia="Times New Roman" w:hAnsi="Times New Roman" w:cs="Times New Roman"/>
                <w:b/>
                <w:bCs/>
                <w:noProof/>
              </w:rPr>
              <w:t>3.2.1 Transport and Market Development</w:t>
            </w:r>
            <w:r w:rsidR="003117E9">
              <w:rPr>
                <w:noProof/>
                <w:webHidden/>
              </w:rPr>
              <w:tab/>
            </w:r>
            <w:r w:rsidR="003117E9">
              <w:rPr>
                <w:noProof/>
                <w:webHidden/>
              </w:rPr>
              <w:fldChar w:fldCharType="begin"/>
            </w:r>
            <w:r w:rsidR="003117E9">
              <w:rPr>
                <w:noProof/>
                <w:webHidden/>
              </w:rPr>
              <w:instrText xml:space="preserve"> PAGEREF _Toc151465934 \h </w:instrText>
            </w:r>
            <w:r w:rsidR="003117E9">
              <w:rPr>
                <w:noProof/>
                <w:webHidden/>
              </w:rPr>
            </w:r>
            <w:r w:rsidR="003117E9">
              <w:rPr>
                <w:noProof/>
                <w:webHidden/>
              </w:rPr>
              <w:fldChar w:fldCharType="separate"/>
            </w:r>
            <w:r w:rsidR="003117E9">
              <w:rPr>
                <w:noProof/>
                <w:webHidden/>
              </w:rPr>
              <w:t>8</w:t>
            </w:r>
            <w:r w:rsidR="003117E9">
              <w:rPr>
                <w:noProof/>
                <w:webHidden/>
              </w:rPr>
              <w:fldChar w:fldCharType="end"/>
            </w:r>
          </w:hyperlink>
        </w:p>
        <w:p w14:paraId="2E97788E" w14:textId="45E22410" w:rsidR="003117E9" w:rsidRDefault="00000000">
          <w:pPr>
            <w:pStyle w:val="TOC3"/>
            <w:tabs>
              <w:tab w:val="right" w:leader="dot" w:pos="9016"/>
            </w:tabs>
            <w:rPr>
              <w:rFonts w:eastAsiaTheme="minorEastAsia"/>
              <w:noProof/>
              <w:kern w:val="2"/>
              <w:lang w:val="en-UG" w:eastAsia="zh-CN"/>
              <w14:ligatures w14:val="standardContextual"/>
            </w:rPr>
          </w:pPr>
          <w:hyperlink w:anchor="_Toc151465935" w:history="1">
            <w:r w:rsidR="003117E9" w:rsidRPr="00156C2F">
              <w:rPr>
                <w:rStyle w:val="Hyperlink"/>
                <w:rFonts w:ascii="Times New Roman" w:eastAsia="Times New Roman" w:hAnsi="Times New Roman" w:cs="Times New Roman"/>
                <w:noProof/>
              </w:rPr>
              <w:t>3.2.3 Access to Secure and Affordable Financial Services</w:t>
            </w:r>
            <w:r w:rsidR="003117E9">
              <w:rPr>
                <w:noProof/>
                <w:webHidden/>
              </w:rPr>
              <w:tab/>
            </w:r>
            <w:r w:rsidR="003117E9">
              <w:rPr>
                <w:noProof/>
                <w:webHidden/>
              </w:rPr>
              <w:fldChar w:fldCharType="begin"/>
            </w:r>
            <w:r w:rsidR="003117E9">
              <w:rPr>
                <w:noProof/>
                <w:webHidden/>
              </w:rPr>
              <w:instrText xml:space="preserve"> PAGEREF _Toc151465935 \h </w:instrText>
            </w:r>
            <w:r w:rsidR="003117E9">
              <w:rPr>
                <w:noProof/>
                <w:webHidden/>
              </w:rPr>
            </w:r>
            <w:r w:rsidR="003117E9">
              <w:rPr>
                <w:noProof/>
                <w:webHidden/>
              </w:rPr>
              <w:fldChar w:fldCharType="separate"/>
            </w:r>
            <w:r w:rsidR="003117E9">
              <w:rPr>
                <w:noProof/>
                <w:webHidden/>
              </w:rPr>
              <w:t>10</w:t>
            </w:r>
            <w:r w:rsidR="003117E9">
              <w:rPr>
                <w:noProof/>
                <w:webHidden/>
              </w:rPr>
              <w:fldChar w:fldCharType="end"/>
            </w:r>
          </w:hyperlink>
        </w:p>
        <w:p w14:paraId="03F8B528" w14:textId="17C2C3AB" w:rsidR="003117E9" w:rsidRDefault="00000000">
          <w:pPr>
            <w:pStyle w:val="TOC3"/>
            <w:tabs>
              <w:tab w:val="right" w:leader="dot" w:pos="9016"/>
            </w:tabs>
            <w:rPr>
              <w:rFonts w:eastAsiaTheme="minorEastAsia"/>
              <w:noProof/>
              <w:kern w:val="2"/>
              <w:lang w:val="en-UG" w:eastAsia="zh-CN"/>
              <w14:ligatures w14:val="standardContextual"/>
            </w:rPr>
          </w:pPr>
          <w:hyperlink w:anchor="_Toc151465936" w:history="1">
            <w:r w:rsidR="003117E9" w:rsidRPr="00156C2F">
              <w:rPr>
                <w:rStyle w:val="Hyperlink"/>
                <w:rFonts w:ascii="Times New Roman" w:eastAsia="Times New Roman" w:hAnsi="Times New Roman" w:cs="Times New Roman"/>
                <w:b/>
                <w:bCs/>
                <w:noProof/>
              </w:rPr>
              <w:t>3.2.4. Strengthening Regional and Cross-Border Trade</w:t>
            </w:r>
            <w:r w:rsidR="003117E9">
              <w:rPr>
                <w:noProof/>
                <w:webHidden/>
              </w:rPr>
              <w:tab/>
            </w:r>
            <w:r w:rsidR="003117E9">
              <w:rPr>
                <w:noProof/>
                <w:webHidden/>
              </w:rPr>
              <w:fldChar w:fldCharType="begin"/>
            </w:r>
            <w:r w:rsidR="003117E9">
              <w:rPr>
                <w:noProof/>
                <w:webHidden/>
              </w:rPr>
              <w:instrText xml:space="preserve"> PAGEREF _Toc151465936 \h </w:instrText>
            </w:r>
            <w:r w:rsidR="003117E9">
              <w:rPr>
                <w:noProof/>
                <w:webHidden/>
              </w:rPr>
            </w:r>
            <w:r w:rsidR="003117E9">
              <w:rPr>
                <w:noProof/>
                <w:webHidden/>
              </w:rPr>
              <w:fldChar w:fldCharType="separate"/>
            </w:r>
            <w:r w:rsidR="003117E9">
              <w:rPr>
                <w:noProof/>
                <w:webHidden/>
              </w:rPr>
              <w:t>10</w:t>
            </w:r>
            <w:r w:rsidR="003117E9">
              <w:rPr>
                <w:noProof/>
                <w:webHidden/>
              </w:rPr>
              <w:fldChar w:fldCharType="end"/>
            </w:r>
          </w:hyperlink>
        </w:p>
        <w:p w14:paraId="774A83A3" w14:textId="6542D354" w:rsidR="003117E9" w:rsidRDefault="00000000">
          <w:pPr>
            <w:pStyle w:val="TOC2"/>
            <w:rPr>
              <w:rFonts w:eastAsiaTheme="minorEastAsia"/>
              <w:noProof/>
              <w:kern w:val="2"/>
              <w:lang w:val="en-UG" w:eastAsia="zh-CN"/>
              <w14:ligatures w14:val="standardContextual"/>
            </w:rPr>
          </w:pPr>
          <w:hyperlink w:anchor="_Toc151465937" w:history="1">
            <w:r w:rsidR="003117E9" w:rsidRPr="00156C2F">
              <w:rPr>
                <w:rStyle w:val="Hyperlink"/>
                <w:rFonts w:ascii="Times New Roman" w:eastAsia="Times New Roman" w:hAnsi="Times New Roman" w:cs="Times New Roman"/>
                <w:b/>
                <w:bCs/>
                <w:noProof/>
              </w:rPr>
              <w:t>3.3</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3: Enhance Production and Livelihood Diversification</w:t>
            </w:r>
            <w:r w:rsidR="003117E9">
              <w:rPr>
                <w:noProof/>
                <w:webHidden/>
              </w:rPr>
              <w:tab/>
            </w:r>
            <w:r w:rsidR="003117E9">
              <w:rPr>
                <w:noProof/>
                <w:webHidden/>
              </w:rPr>
              <w:fldChar w:fldCharType="begin"/>
            </w:r>
            <w:r w:rsidR="003117E9">
              <w:rPr>
                <w:noProof/>
                <w:webHidden/>
              </w:rPr>
              <w:instrText xml:space="preserve"> PAGEREF _Toc151465937 \h </w:instrText>
            </w:r>
            <w:r w:rsidR="003117E9">
              <w:rPr>
                <w:noProof/>
                <w:webHidden/>
              </w:rPr>
            </w:r>
            <w:r w:rsidR="003117E9">
              <w:rPr>
                <w:noProof/>
                <w:webHidden/>
              </w:rPr>
              <w:fldChar w:fldCharType="separate"/>
            </w:r>
            <w:r w:rsidR="003117E9">
              <w:rPr>
                <w:noProof/>
                <w:webHidden/>
              </w:rPr>
              <w:t>11</w:t>
            </w:r>
            <w:r w:rsidR="003117E9">
              <w:rPr>
                <w:noProof/>
                <w:webHidden/>
              </w:rPr>
              <w:fldChar w:fldCharType="end"/>
            </w:r>
          </w:hyperlink>
        </w:p>
        <w:p w14:paraId="00A908B1" w14:textId="6447F9D8" w:rsidR="003117E9" w:rsidRDefault="00000000">
          <w:pPr>
            <w:pStyle w:val="TOC2"/>
            <w:rPr>
              <w:rFonts w:eastAsiaTheme="minorEastAsia"/>
              <w:noProof/>
              <w:kern w:val="2"/>
              <w:lang w:val="en-UG" w:eastAsia="zh-CN"/>
              <w14:ligatures w14:val="standardContextual"/>
            </w:rPr>
          </w:pPr>
          <w:hyperlink w:anchor="_Toc151465938" w:history="1">
            <w:r w:rsidR="003117E9" w:rsidRPr="00156C2F">
              <w:rPr>
                <w:rStyle w:val="Hyperlink"/>
                <w:rFonts w:ascii="Times New Roman" w:eastAsia="Times New Roman" w:hAnsi="Times New Roman" w:cs="Times New Roman"/>
                <w:b/>
                <w:bCs/>
                <w:noProof/>
              </w:rPr>
              <w:t>3.3.1 Livestock Production and Productivity</w:t>
            </w:r>
            <w:r w:rsidR="003117E9">
              <w:rPr>
                <w:noProof/>
                <w:webHidden/>
              </w:rPr>
              <w:tab/>
            </w:r>
            <w:r w:rsidR="003117E9">
              <w:rPr>
                <w:noProof/>
                <w:webHidden/>
              </w:rPr>
              <w:fldChar w:fldCharType="begin"/>
            </w:r>
            <w:r w:rsidR="003117E9">
              <w:rPr>
                <w:noProof/>
                <w:webHidden/>
              </w:rPr>
              <w:instrText xml:space="preserve"> PAGEREF _Toc151465938 \h </w:instrText>
            </w:r>
            <w:r w:rsidR="003117E9">
              <w:rPr>
                <w:noProof/>
                <w:webHidden/>
              </w:rPr>
            </w:r>
            <w:r w:rsidR="003117E9">
              <w:rPr>
                <w:noProof/>
                <w:webHidden/>
              </w:rPr>
              <w:fldChar w:fldCharType="separate"/>
            </w:r>
            <w:r w:rsidR="003117E9">
              <w:rPr>
                <w:noProof/>
                <w:webHidden/>
              </w:rPr>
              <w:t>11</w:t>
            </w:r>
            <w:r w:rsidR="003117E9">
              <w:rPr>
                <w:noProof/>
                <w:webHidden/>
              </w:rPr>
              <w:fldChar w:fldCharType="end"/>
            </w:r>
          </w:hyperlink>
        </w:p>
        <w:p w14:paraId="6FBF272B" w14:textId="36E67A9C" w:rsidR="003117E9" w:rsidRDefault="00000000">
          <w:pPr>
            <w:pStyle w:val="TOC3"/>
            <w:tabs>
              <w:tab w:val="right" w:leader="dot" w:pos="9016"/>
            </w:tabs>
            <w:rPr>
              <w:rFonts w:eastAsiaTheme="minorEastAsia"/>
              <w:noProof/>
              <w:kern w:val="2"/>
              <w:lang w:val="en-UG" w:eastAsia="zh-CN"/>
              <w14:ligatures w14:val="standardContextual"/>
            </w:rPr>
          </w:pPr>
          <w:hyperlink w:anchor="_Toc151465939" w:history="1">
            <w:r w:rsidR="003117E9" w:rsidRPr="00156C2F">
              <w:rPr>
                <w:rStyle w:val="Hyperlink"/>
                <w:rFonts w:ascii="Times New Roman" w:eastAsia="Times New Roman" w:hAnsi="Times New Roman" w:cs="Times New Roman"/>
                <w:b/>
                <w:bCs/>
                <w:noProof/>
              </w:rPr>
              <w:t>3.3.2 Crop production and Productivity</w:t>
            </w:r>
            <w:r w:rsidR="003117E9">
              <w:rPr>
                <w:noProof/>
                <w:webHidden/>
              </w:rPr>
              <w:tab/>
            </w:r>
            <w:r w:rsidR="003117E9">
              <w:rPr>
                <w:noProof/>
                <w:webHidden/>
              </w:rPr>
              <w:fldChar w:fldCharType="begin"/>
            </w:r>
            <w:r w:rsidR="003117E9">
              <w:rPr>
                <w:noProof/>
                <w:webHidden/>
              </w:rPr>
              <w:instrText xml:space="preserve"> PAGEREF _Toc151465939 \h </w:instrText>
            </w:r>
            <w:r w:rsidR="003117E9">
              <w:rPr>
                <w:noProof/>
                <w:webHidden/>
              </w:rPr>
            </w:r>
            <w:r w:rsidR="003117E9">
              <w:rPr>
                <w:noProof/>
                <w:webHidden/>
              </w:rPr>
              <w:fldChar w:fldCharType="separate"/>
            </w:r>
            <w:r w:rsidR="003117E9">
              <w:rPr>
                <w:noProof/>
                <w:webHidden/>
              </w:rPr>
              <w:t>12</w:t>
            </w:r>
            <w:r w:rsidR="003117E9">
              <w:rPr>
                <w:noProof/>
                <w:webHidden/>
              </w:rPr>
              <w:fldChar w:fldCharType="end"/>
            </w:r>
          </w:hyperlink>
        </w:p>
        <w:p w14:paraId="134E97A8" w14:textId="02587757" w:rsidR="003117E9" w:rsidRDefault="00000000">
          <w:pPr>
            <w:pStyle w:val="TOC3"/>
            <w:tabs>
              <w:tab w:val="right" w:leader="dot" w:pos="9016"/>
            </w:tabs>
            <w:rPr>
              <w:rFonts w:eastAsiaTheme="minorEastAsia"/>
              <w:noProof/>
              <w:kern w:val="2"/>
              <w:lang w:val="en-UG" w:eastAsia="zh-CN"/>
              <w14:ligatures w14:val="standardContextual"/>
            </w:rPr>
          </w:pPr>
          <w:hyperlink w:anchor="_Toc151465940" w:history="1">
            <w:r w:rsidR="003117E9" w:rsidRPr="00156C2F">
              <w:rPr>
                <w:rStyle w:val="Hyperlink"/>
                <w:rFonts w:ascii="Times New Roman" w:eastAsia="Times New Roman" w:hAnsi="Times New Roman" w:cs="Times New Roman"/>
                <w:b/>
                <w:bCs/>
                <w:noProof/>
              </w:rPr>
              <w:t>3.3.3 Fisheries and Apiculture development</w:t>
            </w:r>
            <w:r w:rsidR="003117E9">
              <w:rPr>
                <w:noProof/>
                <w:webHidden/>
              </w:rPr>
              <w:tab/>
            </w:r>
            <w:r w:rsidR="003117E9">
              <w:rPr>
                <w:noProof/>
                <w:webHidden/>
              </w:rPr>
              <w:fldChar w:fldCharType="begin"/>
            </w:r>
            <w:r w:rsidR="003117E9">
              <w:rPr>
                <w:noProof/>
                <w:webHidden/>
              </w:rPr>
              <w:instrText xml:space="preserve"> PAGEREF _Toc151465940 \h </w:instrText>
            </w:r>
            <w:r w:rsidR="003117E9">
              <w:rPr>
                <w:noProof/>
                <w:webHidden/>
              </w:rPr>
            </w:r>
            <w:r w:rsidR="003117E9">
              <w:rPr>
                <w:noProof/>
                <w:webHidden/>
              </w:rPr>
              <w:fldChar w:fldCharType="separate"/>
            </w:r>
            <w:r w:rsidR="003117E9">
              <w:rPr>
                <w:noProof/>
                <w:webHidden/>
              </w:rPr>
              <w:t>12</w:t>
            </w:r>
            <w:r w:rsidR="003117E9">
              <w:rPr>
                <w:noProof/>
                <w:webHidden/>
              </w:rPr>
              <w:fldChar w:fldCharType="end"/>
            </w:r>
          </w:hyperlink>
        </w:p>
        <w:p w14:paraId="491CD0C9" w14:textId="33CAFB5C" w:rsidR="003117E9" w:rsidRDefault="00000000">
          <w:pPr>
            <w:pStyle w:val="TOC2"/>
            <w:rPr>
              <w:rFonts w:eastAsiaTheme="minorEastAsia"/>
              <w:noProof/>
              <w:kern w:val="2"/>
              <w:lang w:val="en-UG" w:eastAsia="zh-CN"/>
              <w14:ligatures w14:val="standardContextual"/>
            </w:rPr>
          </w:pPr>
          <w:hyperlink w:anchor="_Toc151465941" w:history="1">
            <w:r w:rsidR="003117E9" w:rsidRPr="00156C2F">
              <w:rPr>
                <w:rStyle w:val="Hyperlink"/>
                <w:rFonts w:ascii="Times New Roman" w:eastAsia="Times New Roman" w:hAnsi="Times New Roman" w:cs="Times New Roman"/>
                <w:b/>
                <w:bCs/>
                <w:noProof/>
              </w:rPr>
              <w:t>3.4</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4: Disaster Risk Management, Preparedness and Effective Response</w:t>
            </w:r>
            <w:r w:rsidR="003117E9">
              <w:rPr>
                <w:noProof/>
                <w:webHidden/>
              </w:rPr>
              <w:tab/>
            </w:r>
            <w:r w:rsidR="003117E9">
              <w:rPr>
                <w:noProof/>
                <w:webHidden/>
              </w:rPr>
              <w:fldChar w:fldCharType="begin"/>
            </w:r>
            <w:r w:rsidR="003117E9">
              <w:rPr>
                <w:noProof/>
                <w:webHidden/>
              </w:rPr>
              <w:instrText xml:space="preserve"> PAGEREF _Toc151465941 \h </w:instrText>
            </w:r>
            <w:r w:rsidR="003117E9">
              <w:rPr>
                <w:noProof/>
                <w:webHidden/>
              </w:rPr>
            </w:r>
            <w:r w:rsidR="003117E9">
              <w:rPr>
                <w:noProof/>
                <w:webHidden/>
              </w:rPr>
              <w:fldChar w:fldCharType="separate"/>
            </w:r>
            <w:r w:rsidR="003117E9">
              <w:rPr>
                <w:noProof/>
                <w:webHidden/>
              </w:rPr>
              <w:t>12</w:t>
            </w:r>
            <w:r w:rsidR="003117E9">
              <w:rPr>
                <w:noProof/>
                <w:webHidden/>
              </w:rPr>
              <w:fldChar w:fldCharType="end"/>
            </w:r>
          </w:hyperlink>
        </w:p>
        <w:p w14:paraId="7182972B" w14:textId="6407C6AB" w:rsidR="003117E9" w:rsidRDefault="00000000">
          <w:pPr>
            <w:pStyle w:val="TOC3"/>
            <w:tabs>
              <w:tab w:val="right" w:leader="dot" w:pos="9016"/>
            </w:tabs>
            <w:rPr>
              <w:rFonts w:eastAsiaTheme="minorEastAsia"/>
              <w:noProof/>
              <w:kern w:val="2"/>
              <w:lang w:val="en-UG" w:eastAsia="zh-CN"/>
              <w14:ligatures w14:val="standardContextual"/>
            </w:rPr>
          </w:pPr>
          <w:hyperlink w:anchor="_Toc151465942" w:history="1">
            <w:r w:rsidR="003117E9" w:rsidRPr="00156C2F">
              <w:rPr>
                <w:rStyle w:val="Hyperlink"/>
                <w:rFonts w:ascii="Times New Roman" w:eastAsia="Times New Roman" w:hAnsi="Times New Roman" w:cs="Times New Roman"/>
                <w:b/>
                <w:bCs/>
                <w:noProof/>
              </w:rPr>
              <w:t>3.4.1 Early Warning Systems and Response</w:t>
            </w:r>
            <w:r w:rsidR="003117E9">
              <w:rPr>
                <w:noProof/>
                <w:webHidden/>
              </w:rPr>
              <w:tab/>
            </w:r>
            <w:r w:rsidR="003117E9">
              <w:rPr>
                <w:noProof/>
                <w:webHidden/>
              </w:rPr>
              <w:fldChar w:fldCharType="begin"/>
            </w:r>
            <w:r w:rsidR="003117E9">
              <w:rPr>
                <w:noProof/>
                <w:webHidden/>
              </w:rPr>
              <w:instrText xml:space="preserve"> PAGEREF _Toc151465942 \h </w:instrText>
            </w:r>
            <w:r w:rsidR="003117E9">
              <w:rPr>
                <w:noProof/>
                <w:webHidden/>
              </w:rPr>
            </w:r>
            <w:r w:rsidR="003117E9">
              <w:rPr>
                <w:noProof/>
                <w:webHidden/>
              </w:rPr>
              <w:fldChar w:fldCharType="separate"/>
            </w:r>
            <w:r w:rsidR="003117E9">
              <w:rPr>
                <w:noProof/>
                <w:webHidden/>
              </w:rPr>
              <w:t>13</w:t>
            </w:r>
            <w:r w:rsidR="003117E9">
              <w:rPr>
                <w:noProof/>
                <w:webHidden/>
              </w:rPr>
              <w:fldChar w:fldCharType="end"/>
            </w:r>
          </w:hyperlink>
        </w:p>
        <w:p w14:paraId="39EE38E5" w14:textId="6C5B0AED" w:rsidR="003117E9" w:rsidRDefault="00000000">
          <w:pPr>
            <w:pStyle w:val="TOC3"/>
            <w:tabs>
              <w:tab w:val="right" w:leader="dot" w:pos="9016"/>
            </w:tabs>
            <w:rPr>
              <w:rFonts w:eastAsiaTheme="minorEastAsia"/>
              <w:noProof/>
              <w:kern w:val="2"/>
              <w:lang w:val="en-UG" w:eastAsia="zh-CN"/>
              <w14:ligatures w14:val="standardContextual"/>
            </w:rPr>
          </w:pPr>
          <w:hyperlink w:anchor="_Toc151465943" w:history="1">
            <w:r w:rsidR="003117E9" w:rsidRPr="00156C2F">
              <w:rPr>
                <w:rStyle w:val="Hyperlink"/>
                <w:rFonts w:ascii="Times New Roman" w:eastAsia="Times New Roman" w:hAnsi="Times New Roman" w:cs="Times New Roman"/>
                <w:b/>
                <w:bCs/>
                <w:noProof/>
              </w:rPr>
              <w:t>3.4.2 Contingency Planning</w:t>
            </w:r>
            <w:r w:rsidR="003117E9">
              <w:rPr>
                <w:noProof/>
                <w:webHidden/>
              </w:rPr>
              <w:tab/>
            </w:r>
            <w:r w:rsidR="003117E9">
              <w:rPr>
                <w:noProof/>
                <w:webHidden/>
              </w:rPr>
              <w:fldChar w:fldCharType="begin"/>
            </w:r>
            <w:r w:rsidR="003117E9">
              <w:rPr>
                <w:noProof/>
                <w:webHidden/>
              </w:rPr>
              <w:instrText xml:space="preserve"> PAGEREF _Toc151465943 \h </w:instrText>
            </w:r>
            <w:r w:rsidR="003117E9">
              <w:rPr>
                <w:noProof/>
                <w:webHidden/>
              </w:rPr>
            </w:r>
            <w:r w:rsidR="003117E9">
              <w:rPr>
                <w:noProof/>
                <w:webHidden/>
              </w:rPr>
              <w:fldChar w:fldCharType="separate"/>
            </w:r>
            <w:r w:rsidR="003117E9">
              <w:rPr>
                <w:noProof/>
                <w:webHidden/>
              </w:rPr>
              <w:t>13</w:t>
            </w:r>
            <w:r w:rsidR="003117E9">
              <w:rPr>
                <w:noProof/>
                <w:webHidden/>
              </w:rPr>
              <w:fldChar w:fldCharType="end"/>
            </w:r>
          </w:hyperlink>
        </w:p>
        <w:p w14:paraId="03096ECE" w14:textId="722F5AAB" w:rsidR="003117E9" w:rsidRDefault="00000000">
          <w:pPr>
            <w:pStyle w:val="TOC3"/>
            <w:tabs>
              <w:tab w:val="right" w:leader="dot" w:pos="9016"/>
            </w:tabs>
            <w:rPr>
              <w:rFonts w:eastAsiaTheme="minorEastAsia"/>
              <w:noProof/>
              <w:kern w:val="2"/>
              <w:lang w:val="en-UG" w:eastAsia="zh-CN"/>
              <w14:ligatures w14:val="standardContextual"/>
            </w:rPr>
          </w:pPr>
          <w:hyperlink w:anchor="_Toc151465944" w:history="1">
            <w:r w:rsidR="003117E9" w:rsidRPr="00156C2F">
              <w:rPr>
                <w:rStyle w:val="Hyperlink"/>
                <w:rFonts w:ascii="Times New Roman" w:eastAsia="Times New Roman" w:hAnsi="Times New Roman" w:cs="Times New Roman"/>
                <w:b/>
                <w:bCs/>
                <w:noProof/>
              </w:rPr>
              <w:t>3.4.3 DRR (Prevention, Mitigation &amp; Preparedness) and Climate Change Adaptation.</w:t>
            </w:r>
            <w:r w:rsidR="003117E9">
              <w:rPr>
                <w:noProof/>
                <w:webHidden/>
              </w:rPr>
              <w:tab/>
            </w:r>
            <w:r w:rsidR="003117E9">
              <w:rPr>
                <w:noProof/>
                <w:webHidden/>
              </w:rPr>
              <w:fldChar w:fldCharType="begin"/>
            </w:r>
            <w:r w:rsidR="003117E9">
              <w:rPr>
                <w:noProof/>
                <w:webHidden/>
              </w:rPr>
              <w:instrText xml:space="preserve"> PAGEREF _Toc151465944 \h </w:instrText>
            </w:r>
            <w:r w:rsidR="003117E9">
              <w:rPr>
                <w:noProof/>
                <w:webHidden/>
              </w:rPr>
            </w:r>
            <w:r w:rsidR="003117E9">
              <w:rPr>
                <w:noProof/>
                <w:webHidden/>
              </w:rPr>
              <w:fldChar w:fldCharType="separate"/>
            </w:r>
            <w:r w:rsidR="003117E9">
              <w:rPr>
                <w:noProof/>
                <w:webHidden/>
              </w:rPr>
              <w:t>14</w:t>
            </w:r>
            <w:r w:rsidR="003117E9">
              <w:rPr>
                <w:noProof/>
                <w:webHidden/>
              </w:rPr>
              <w:fldChar w:fldCharType="end"/>
            </w:r>
          </w:hyperlink>
        </w:p>
        <w:p w14:paraId="1BEC7E80" w14:textId="3BF2BFA2" w:rsidR="003117E9" w:rsidRDefault="00000000">
          <w:pPr>
            <w:pStyle w:val="TOC3"/>
            <w:tabs>
              <w:tab w:val="right" w:leader="dot" w:pos="9016"/>
            </w:tabs>
            <w:rPr>
              <w:rFonts w:eastAsiaTheme="minorEastAsia"/>
              <w:noProof/>
              <w:kern w:val="2"/>
              <w:lang w:val="en-UG" w:eastAsia="zh-CN"/>
              <w14:ligatures w14:val="standardContextual"/>
            </w:rPr>
          </w:pPr>
          <w:hyperlink w:anchor="_Toc151465945" w:history="1">
            <w:r w:rsidR="003117E9" w:rsidRPr="00156C2F">
              <w:rPr>
                <w:rStyle w:val="Hyperlink"/>
                <w:rFonts w:ascii="Times New Roman" w:eastAsia="Times New Roman" w:hAnsi="Times New Roman" w:cs="Times New Roman"/>
                <w:noProof/>
              </w:rPr>
              <w:t>3.4.4 Hazard, Risk and Vulnerability Mapping</w:t>
            </w:r>
            <w:r w:rsidR="003117E9">
              <w:rPr>
                <w:noProof/>
                <w:webHidden/>
              </w:rPr>
              <w:tab/>
            </w:r>
            <w:r w:rsidR="003117E9">
              <w:rPr>
                <w:noProof/>
                <w:webHidden/>
              </w:rPr>
              <w:fldChar w:fldCharType="begin"/>
            </w:r>
            <w:r w:rsidR="003117E9">
              <w:rPr>
                <w:noProof/>
                <w:webHidden/>
              </w:rPr>
              <w:instrText xml:space="preserve"> PAGEREF _Toc151465945 \h </w:instrText>
            </w:r>
            <w:r w:rsidR="003117E9">
              <w:rPr>
                <w:noProof/>
                <w:webHidden/>
              </w:rPr>
            </w:r>
            <w:r w:rsidR="003117E9">
              <w:rPr>
                <w:noProof/>
                <w:webHidden/>
              </w:rPr>
              <w:fldChar w:fldCharType="separate"/>
            </w:r>
            <w:r w:rsidR="003117E9">
              <w:rPr>
                <w:noProof/>
                <w:webHidden/>
              </w:rPr>
              <w:t>15</w:t>
            </w:r>
            <w:r w:rsidR="003117E9">
              <w:rPr>
                <w:noProof/>
                <w:webHidden/>
              </w:rPr>
              <w:fldChar w:fldCharType="end"/>
            </w:r>
          </w:hyperlink>
        </w:p>
        <w:p w14:paraId="5ABDA7AD" w14:textId="4DA1CE68" w:rsidR="003117E9" w:rsidRDefault="00000000">
          <w:pPr>
            <w:pStyle w:val="TOC2"/>
            <w:rPr>
              <w:rFonts w:eastAsiaTheme="minorEastAsia"/>
              <w:noProof/>
              <w:kern w:val="2"/>
              <w:lang w:val="en-UG" w:eastAsia="zh-CN"/>
              <w14:ligatures w14:val="standardContextual"/>
            </w:rPr>
          </w:pPr>
          <w:hyperlink w:anchor="_Toc151465946" w:history="1">
            <w:r w:rsidR="003117E9" w:rsidRPr="00156C2F">
              <w:rPr>
                <w:rStyle w:val="Hyperlink"/>
                <w:rFonts w:ascii="Times New Roman" w:eastAsia="Times New Roman" w:hAnsi="Times New Roman" w:cs="Times New Roman"/>
                <w:b/>
                <w:bCs/>
                <w:noProof/>
              </w:rPr>
              <w:t>3.5</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5: Research, Knowledge Management and Technology Transfer</w:t>
            </w:r>
            <w:r w:rsidR="003117E9">
              <w:rPr>
                <w:noProof/>
                <w:webHidden/>
              </w:rPr>
              <w:tab/>
            </w:r>
            <w:r w:rsidR="003117E9">
              <w:rPr>
                <w:noProof/>
                <w:webHidden/>
              </w:rPr>
              <w:fldChar w:fldCharType="begin"/>
            </w:r>
            <w:r w:rsidR="003117E9">
              <w:rPr>
                <w:noProof/>
                <w:webHidden/>
              </w:rPr>
              <w:instrText xml:space="preserve"> PAGEREF _Toc151465946 \h </w:instrText>
            </w:r>
            <w:r w:rsidR="003117E9">
              <w:rPr>
                <w:noProof/>
                <w:webHidden/>
              </w:rPr>
            </w:r>
            <w:r w:rsidR="003117E9">
              <w:rPr>
                <w:noProof/>
                <w:webHidden/>
              </w:rPr>
              <w:fldChar w:fldCharType="separate"/>
            </w:r>
            <w:r w:rsidR="003117E9">
              <w:rPr>
                <w:noProof/>
                <w:webHidden/>
              </w:rPr>
              <w:t>15</w:t>
            </w:r>
            <w:r w:rsidR="003117E9">
              <w:rPr>
                <w:noProof/>
                <w:webHidden/>
              </w:rPr>
              <w:fldChar w:fldCharType="end"/>
            </w:r>
          </w:hyperlink>
        </w:p>
        <w:p w14:paraId="38D68B03" w14:textId="44F82D7B" w:rsidR="003117E9" w:rsidRDefault="00000000">
          <w:pPr>
            <w:pStyle w:val="TOC3"/>
            <w:tabs>
              <w:tab w:val="right" w:leader="dot" w:pos="9016"/>
            </w:tabs>
            <w:rPr>
              <w:rFonts w:eastAsiaTheme="minorEastAsia"/>
              <w:noProof/>
              <w:kern w:val="2"/>
              <w:lang w:val="en-UG" w:eastAsia="zh-CN"/>
              <w14:ligatures w14:val="standardContextual"/>
            </w:rPr>
          </w:pPr>
          <w:hyperlink w:anchor="_Toc151465947" w:history="1">
            <w:r w:rsidR="003117E9" w:rsidRPr="00156C2F">
              <w:rPr>
                <w:rStyle w:val="Hyperlink"/>
                <w:rFonts w:ascii="Times New Roman" w:eastAsia="Times New Roman" w:hAnsi="Times New Roman" w:cs="Times New Roman"/>
                <w:b/>
                <w:bCs/>
                <w:noProof/>
              </w:rPr>
              <w:t>3.5.2 Advisory and Extension Systems</w:t>
            </w:r>
            <w:r w:rsidR="003117E9">
              <w:rPr>
                <w:noProof/>
                <w:webHidden/>
              </w:rPr>
              <w:tab/>
            </w:r>
            <w:r w:rsidR="003117E9">
              <w:rPr>
                <w:noProof/>
                <w:webHidden/>
              </w:rPr>
              <w:fldChar w:fldCharType="begin"/>
            </w:r>
            <w:r w:rsidR="003117E9">
              <w:rPr>
                <w:noProof/>
                <w:webHidden/>
              </w:rPr>
              <w:instrText xml:space="preserve"> PAGEREF _Toc151465947 \h </w:instrText>
            </w:r>
            <w:r w:rsidR="003117E9">
              <w:rPr>
                <w:noProof/>
                <w:webHidden/>
              </w:rPr>
            </w:r>
            <w:r w:rsidR="003117E9">
              <w:rPr>
                <w:noProof/>
                <w:webHidden/>
              </w:rPr>
              <w:fldChar w:fldCharType="separate"/>
            </w:r>
            <w:r w:rsidR="003117E9">
              <w:rPr>
                <w:noProof/>
                <w:webHidden/>
              </w:rPr>
              <w:t>15</w:t>
            </w:r>
            <w:r w:rsidR="003117E9">
              <w:rPr>
                <w:noProof/>
                <w:webHidden/>
              </w:rPr>
              <w:fldChar w:fldCharType="end"/>
            </w:r>
          </w:hyperlink>
        </w:p>
        <w:p w14:paraId="199FD2E6" w14:textId="46AC12DF" w:rsidR="003117E9" w:rsidRDefault="00000000">
          <w:pPr>
            <w:pStyle w:val="TOC2"/>
            <w:rPr>
              <w:rFonts w:eastAsiaTheme="minorEastAsia"/>
              <w:noProof/>
              <w:kern w:val="2"/>
              <w:lang w:val="en-UG" w:eastAsia="zh-CN"/>
              <w14:ligatures w14:val="standardContextual"/>
            </w:rPr>
          </w:pPr>
          <w:hyperlink w:anchor="_Toc151465948" w:history="1">
            <w:r w:rsidR="003117E9" w:rsidRPr="00156C2F">
              <w:rPr>
                <w:rStyle w:val="Hyperlink"/>
                <w:rFonts w:ascii="Times New Roman" w:eastAsia="Times New Roman" w:hAnsi="Times New Roman" w:cs="Times New Roman"/>
                <w:b/>
                <w:bCs/>
                <w:noProof/>
              </w:rPr>
              <w:t>3.6</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6: Conflict Prevention, Resolution and Peace Building</w:t>
            </w:r>
            <w:r w:rsidR="003117E9">
              <w:rPr>
                <w:noProof/>
                <w:webHidden/>
              </w:rPr>
              <w:tab/>
            </w:r>
            <w:r w:rsidR="003117E9">
              <w:rPr>
                <w:noProof/>
                <w:webHidden/>
              </w:rPr>
              <w:fldChar w:fldCharType="begin"/>
            </w:r>
            <w:r w:rsidR="003117E9">
              <w:rPr>
                <w:noProof/>
                <w:webHidden/>
              </w:rPr>
              <w:instrText xml:space="preserve"> PAGEREF _Toc151465948 \h </w:instrText>
            </w:r>
            <w:r w:rsidR="003117E9">
              <w:rPr>
                <w:noProof/>
                <w:webHidden/>
              </w:rPr>
            </w:r>
            <w:r w:rsidR="003117E9">
              <w:rPr>
                <w:noProof/>
                <w:webHidden/>
              </w:rPr>
              <w:fldChar w:fldCharType="separate"/>
            </w:r>
            <w:r w:rsidR="003117E9">
              <w:rPr>
                <w:noProof/>
                <w:webHidden/>
              </w:rPr>
              <w:t>15</w:t>
            </w:r>
            <w:r w:rsidR="003117E9">
              <w:rPr>
                <w:noProof/>
                <w:webHidden/>
              </w:rPr>
              <w:fldChar w:fldCharType="end"/>
            </w:r>
          </w:hyperlink>
        </w:p>
        <w:p w14:paraId="236A8F1C" w14:textId="4962DFE5" w:rsidR="003117E9" w:rsidRDefault="00000000">
          <w:pPr>
            <w:pStyle w:val="TOC3"/>
            <w:tabs>
              <w:tab w:val="right" w:leader="dot" w:pos="9016"/>
            </w:tabs>
            <w:rPr>
              <w:rFonts w:eastAsiaTheme="minorEastAsia"/>
              <w:noProof/>
              <w:kern w:val="2"/>
              <w:lang w:val="en-UG" w:eastAsia="zh-CN"/>
              <w14:ligatures w14:val="standardContextual"/>
            </w:rPr>
          </w:pPr>
          <w:hyperlink w:anchor="_Toc151465949" w:history="1">
            <w:r w:rsidR="003117E9" w:rsidRPr="00156C2F">
              <w:rPr>
                <w:rStyle w:val="Hyperlink"/>
                <w:rFonts w:ascii="Times New Roman" w:eastAsia="Times New Roman" w:hAnsi="Times New Roman" w:cs="Times New Roman"/>
                <w:b/>
                <w:bCs/>
                <w:noProof/>
              </w:rPr>
              <w:t>6.1 Peace Building and Mediation Mechanisms</w:t>
            </w:r>
            <w:r w:rsidR="003117E9">
              <w:rPr>
                <w:noProof/>
                <w:webHidden/>
              </w:rPr>
              <w:tab/>
            </w:r>
            <w:r w:rsidR="003117E9">
              <w:rPr>
                <w:noProof/>
                <w:webHidden/>
              </w:rPr>
              <w:fldChar w:fldCharType="begin"/>
            </w:r>
            <w:r w:rsidR="003117E9">
              <w:rPr>
                <w:noProof/>
                <w:webHidden/>
              </w:rPr>
              <w:instrText xml:space="preserve"> PAGEREF _Toc151465949 \h </w:instrText>
            </w:r>
            <w:r w:rsidR="003117E9">
              <w:rPr>
                <w:noProof/>
                <w:webHidden/>
              </w:rPr>
            </w:r>
            <w:r w:rsidR="003117E9">
              <w:rPr>
                <w:noProof/>
                <w:webHidden/>
              </w:rPr>
              <w:fldChar w:fldCharType="separate"/>
            </w:r>
            <w:r w:rsidR="003117E9">
              <w:rPr>
                <w:noProof/>
                <w:webHidden/>
              </w:rPr>
              <w:t>15</w:t>
            </w:r>
            <w:r w:rsidR="003117E9">
              <w:rPr>
                <w:noProof/>
                <w:webHidden/>
              </w:rPr>
              <w:fldChar w:fldCharType="end"/>
            </w:r>
          </w:hyperlink>
        </w:p>
        <w:p w14:paraId="4A00D893" w14:textId="68911B90" w:rsidR="003117E9" w:rsidRDefault="00000000">
          <w:pPr>
            <w:pStyle w:val="TOC3"/>
            <w:tabs>
              <w:tab w:val="right" w:leader="dot" w:pos="9016"/>
            </w:tabs>
            <w:rPr>
              <w:rFonts w:eastAsiaTheme="minorEastAsia"/>
              <w:noProof/>
              <w:kern w:val="2"/>
              <w:lang w:val="en-UG" w:eastAsia="zh-CN"/>
              <w14:ligatures w14:val="standardContextual"/>
            </w:rPr>
          </w:pPr>
          <w:hyperlink w:anchor="_Toc151465950" w:history="1">
            <w:r w:rsidR="003117E9" w:rsidRPr="00156C2F">
              <w:rPr>
                <w:rStyle w:val="Hyperlink"/>
                <w:rFonts w:ascii="Times New Roman" w:eastAsia="Times New Roman" w:hAnsi="Times New Roman" w:cs="Times New Roman"/>
                <w:b/>
                <w:bCs/>
                <w:noProof/>
              </w:rPr>
              <w:t>6.2 Conflict Resolution</w:t>
            </w:r>
            <w:r w:rsidR="003117E9">
              <w:rPr>
                <w:noProof/>
                <w:webHidden/>
              </w:rPr>
              <w:tab/>
            </w:r>
            <w:r w:rsidR="003117E9">
              <w:rPr>
                <w:noProof/>
                <w:webHidden/>
              </w:rPr>
              <w:fldChar w:fldCharType="begin"/>
            </w:r>
            <w:r w:rsidR="003117E9">
              <w:rPr>
                <w:noProof/>
                <w:webHidden/>
              </w:rPr>
              <w:instrText xml:space="preserve"> PAGEREF _Toc151465950 \h </w:instrText>
            </w:r>
            <w:r w:rsidR="003117E9">
              <w:rPr>
                <w:noProof/>
                <w:webHidden/>
              </w:rPr>
            </w:r>
            <w:r w:rsidR="003117E9">
              <w:rPr>
                <w:noProof/>
                <w:webHidden/>
              </w:rPr>
              <w:fldChar w:fldCharType="separate"/>
            </w:r>
            <w:r w:rsidR="003117E9">
              <w:rPr>
                <w:noProof/>
                <w:webHidden/>
              </w:rPr>
              <w:t>17</w:t>
            </w:r>
            <w:r w:rsidR="003117E9">
              <w:rPr>
                <w:noProof/>
                <w:webHidden/>
              </w:rPr>
              <w:fldChar w:fldCharType="end"/>
            </w:r>
          </w:hyperlink>
        </w:p>
        <w:p w14:paraId="1D814A1C" w14:textId="2F6E9343" w:rsidR="003117E9" w:rsidRDefault="00000000">
          <w:pPr>
            <w:pStyle w:val="TOC2"/>
            <w:rPr>
              <w:rFonts w:eastAsiaTheme="minorEastAsia"/>
              <w:noProof/>
              <w:kern w:val="2"/>
              <w:lang w:val="en-UG" w:eastAsia="zh-CN"/>
              <w14:ligatures w14:val="standardContextual"/>
            </w:rPr>
          </w:pPr>
          <w:hyperlink w:anchor="_Toc151465951" w:history="1">
            <w:r w:rsidR="003117E9" w:rsidRPr="00156C2F">
              <w:rPr>
                <w:rStyle w:val="Hyperlink"/>
                <w:rFonts w:ascii="Times New Roman" w:eastAsia="Times New Roman" w:hAnsi="Times New Roman" w:cs="Times New Roman"/>
                <w:b/>
                <w:bCs/>
                <w:noProof/>
              </w:rPr>
              <w:t>3.7</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7: Institutional Strengthening, Coordination and Partnerships</w:t>
            </w:r>
            <w:r w:rsidR="003117E9">
              <w:rPr>
                <w:noProof/>
                <w:webHidden/>
              </w:rPr>
              <w:tab/>
            </w:r>
            <w:r w:rsidR="003117E9">
              <w:rPr>
                <w:noProof/>
                <w:webHidden/>
              </w:rPr>
              <w:fldChar w:fldCharType="begin"/>
            </w:r>
            <w:r w:rsidR="003117E9">
              <w:rPr>
                <w:noProof/>
                <w:webHidden/>
              </w:rPr>
              <w:instrText xml:space="preserve"> PAGEREF _Toc151465951 \h </w:instrText>
            </w:r>
            <w:r w:rsidR="003117E9">
              <w:rPr>
                <w:noProof/>
                <w:webHidden/>
              </w:rPr>
            </w:r>
            <w:r w:rsidR="003117E9">
              <w:rPr>
                <w:noProof/>
                <w:webHidden/>
              </w:rPr>
              <w:fldChar w:fldCharType="separate"/>
            </w:r>
            <w:r w:rsidR="003117E9">
              <w:rPr>
                <w:noProof/>
                <w:webHidden/>
              </w:rPr>
              <w:t>17</w:t>
            </w:r>
            <w:r w:rsidR="003117E9">
              <w:rPr>
                <w:noProof/>
                <w:webHidden/>
              </w:rPr>
              <w:fldChar w:fldCharType="end"/>
            </w:r>
          </w:hyperlink>
        </w:p>
        <w:p w14:paraId="0404CB53" w14:textId="2F04CD93" w:rsidR="003117E9" w:rsidRDefault="00000000">
          <w:pPr>
            <w:pStyle w:val="TOC3"/>
            <w:tabs>
              <w:tab w:val="right" w:leader="dot" w:pos="9016"/>
            </w:tabs>
            <w:rPr>
              <w:rFonts w:eastAsiaTheme="minorEastAsia"/>
              <w:noProof/>
              <w:kern w:val="2"/>
              <w:lang w:val="en-UG" w:eastAsia="zh-CN"/>
              <w14:ligatures w14:val="standardContextual"/>
            </w:rPr>
          </w:pPr>
          <w:hyperlink w:anchor="_Toc151465952" w:history="1">
            <w:r w:rsidR="003117E9" w:rsidRPr="00156C2F">
              <w:rPr>
                <w:rStyle w:val="Hyperlink"/>
                <w:rFonts w:ascii="Times New Roman" w:eastAsia="Times New Roman" w:hAnsi="Times New Roman" w:cs="Times New Roman"/>
                <w:b/>
                <w:bCs/>
                <w:noProof/>
              </w:rPr>
              <w:t>3.7.1 Coordination and Platform Management</w:t>
            </w:r>
            <w:r w:rsidR="003117E9">
              <w:rPr>
                <w:noProof/>
                <w:webHidden/>
              </w:rPr>
              <w:tab/>
            </w:r>
            <w:r w:rsidR="003117E9">
              <w:rPr>
                <w:noProof/>
                <w:webHidden/>
              </w:rPr>
              <w:fldChar w:fldCharType="begin"/>
            </w:r>
            <w:r w:rsidR="003117E9">
              <w:rPr>
                <w:noProof/>
                <w:webHidden/>
              </w:rPr>
              <w:instrText xml:space="preserve"> PAGEREF _Toc151465952 \h </w:instrText>
            </w:r>
            <w:r w:rsidR="003117E9">
              <w:rPr>
                <w:noProof/>
                <w:webHidden/>
              </w:rPr>
            </w:r>
            <w:r w:rsidR="003117E9">
              <w:rPr>
                <w:noProof/>
                <w:webHidden/>
              </w:rPr>
              <w:fldChar w:fldCharType="separate"/>
            </w:r>
            <w:r w:rsidR="003117E9">
              <w:rPr>
                <w:noProof/>
                <w:webHidden/>
              </w:rPr>
              <w:t>17</w:t>
            </w:r>
            <w:r w:rsidR="003117E9">
              <w:rPr>
                <w:noProof/>
                <w:webHidden/>
              </w:rPr>
              <w:fldChar w:fldCharType="end"/>
            </w:r>
          </w:hyperlink>
        </w:p>
        <w:p w14:paraId="46F8D6A4" w14:textId="7E04BA75" w:rsidR="003117E9" w:rsidRDefault="00000000">
          <w:pPr>
            <w:pStyle w:val="TOC3"/>
            <w:tabs>
              <w:tab w:val="right" w:leader="dot" w:pos="9016"/>
            </w:tabs>
            <w:rPr>
              <w:rFonts w:eastAsiaTheme="minorEastAsia"/>
              <w:noProof/>
              <w:kern w:val="2"/>
              <w:lang w:val="en-UG" w:eastAsia="zh-CN"/>
              <w14:ligatures w14:val="standardContextual"/>
            </w:rPr>
          </w:pPr>
          <w:hyperlink w:anchor="_Toc151465953" w:history="1">
            <w:r w:rsidR="003117E9" w:rsidRPr="00156C2F">
              <w:rPr>
                <w:rStyle w:val="Hyperlink"/>
                <w:rFonts w:ascii="Times New Roman" w:eastAsia="Times New Roman" w:hAnsi="Times New Roman" w:cs="Times New Roman"/>
                <w:b/>
                <w:bCs/>
                <w:noProof/>
              </w:rPr>
              <w:t>3.7.2 Institutional Strengthening and Capacity Building</w:t>
            </w:r>
            <w:r w:rsidR="003117E9">
              <w:rPr>
                <w:noProof/>
                <w:webHidden/>
              </w:rPr>
              <w:tab/>
            </w:r>
            <w:r w:rsidR="003117E9">
              <w:rPr>
                <w:noProof/>
                <w:webHidden/>
              </w:rPr>
              <w:fldChar w:fldCharType="begin"/>
            </w:r>
            <w:r w:rsidR="003117E9">
              <w:rPr>
                <w:noProof/>
                <w:webHidden/>
              </w:rPr>
              <w:instrText xml:space="preserve"> PAGEREF _Toc151465953 \h </w:instrText>
            </w:r>
            <w:r w:rsidR="003117E9">
              <w:rPr>
                <w:noProof/>
                <w:webHidden/>
              </w:rPr>
            </w:r>
            <w:r w:rsidR="003117E9">
              <w:rPr>
                <w:noProof/>
                <w:webHidden/>
              </w:rPr>
              <w:fldChar w:fldCharType="separate"/>
            </w:r>
            <w:r w:rsidR="003117E9">
              <w:rPr>
                <w:noProof/>
                <w:webHidden/>
              </w:rPr>
              <w:t>19</w:t>
            </w:r>
            <w:r w:rsidR="003117E9">
              <w:rPr>
                <w:noProof/>
                <w:webHidden/>
              </w:rPr>
              <w:fldChar w:fldCharType="end"/>
            </w:r>
          </w:hyperlink>
        </w:p>
        <w:p w14:paraId="534F20DA" w14:textId="1BE0C96A" w:rsidR="003117E9" w:rsidRDefault="00000000">
          <w:pPr>
            <w:pStyle w:val="TOC3"/>
            <w:tabs>
              <w:tab w:val="right" w:leader="dot" w:pos="9016"/>
            </w:tabs>
            <w:rPr>
              <w:rFonts w:eastAsiaTheme="minorEastAsia"/>
              <w:noProof/>
              <w:kern w:val="2"/>
              <w:lang w:val="en-UG" w:eastAsia="zh-CN"/>
              <w14:ligatures w14:val="standardContextual"/>
            </w:rPr>
          </w:pPr>
          <w:hyperlink w:anchor="_Toc151465954" w:history="1">
            <w:r w:rsidR="003117E9" w:rsidRPr="00156C2F">
              <w:rPr>
                <w:rStyle w:val="Hyperlink"/>
                <w:rFonts w:ascii="Times New Roman" w:eastAsia="Times New Roman" w:hAnsi="Times New Roman" w:cs="Times New Roman"/>
                <w:noProof/>
              </w:rPr>
              <w:t>3.7.3 Enhancing Partnerships</w:t>
            </w:r>
            <w:r w:rsidR="003117E9">
              <w:rPr>
                <w:noProof/>
                <w:webHidden/>
              </w:rPr>
              <w:tab/>
            </w:r>
            <w:r w:rsidR="003117E9">
              <w:rPr>
                <w:noProof/>
                <w:webHidden/>
              </w:rPr>
              <w:fldChar w:fldCharType="begin"/>
            </w:r>
            <w:r w:rsidR="003117E9">
              <w:rPr>
                <w:noProof/>
                <w:webHidden/>
              </w:rPr>
              <w:instrText xml:space="preserve"> PAGEREF _Toc151465954 \h </w:instrText>
            </w:r>
            <w:r w:rsidR="003117E9">
              <w:rPr>
                <w:noProof/>
                <w:webHidden/>
              </w:rPr>
            </w:r>
            <w:r w:rsidR="003117E9">
              <w:rPr>
                <w:noProof/>
                <w:webHidden/>
              </w:rPr>
              <w:fldChar w:fldCharType="separate"/>
            </w:r>
            <w:r w:rsidR="003117E9">
              <w:rPr>
                <w:noProof/>
                <w:webHidden/>
              </w:rPr>
              <w:t>20</w:t>
            </w:r>
            <w:r w:rsidR="003117E9">
              <w:rPr>
                <w:noProof/>
                <w:webHidden/>
              </w:rPr>
              <w:fldChar w:fldCharType="end"/>
            </w:r>
          </w:hyperlink>
        </w:p>
        <w:p w14:paraId="1DAC2BC8" w14:textId="4E989584" w:rsidR="003117E9" w:rsidRDefault="00000000">
          <w:pPr>
            <w:pStyle w:val="TOC3"/>
            <w:tabs>
              <w:tab w:val="right" w:leader="dot" w:pos="9016"/>
            </w:tabs>
            <w:rPr>
              <w:rFonts w:eastAsiaTheme="minorEastAsia"/>
              <w:noProof/>
              <w:kern w:val="2"/>
              <w:lang w:val="en-UG" w:eastAsia="zh-CN"/>
              <w14:ligatures w14:val="standardContextual"/>
            </w:rPr>
          </w:pPr>
          <w:hyperlink w:anchor="_Toc151465955" w:history="1">
            <w:r w:rsidR="003117E9" w:rsidRPr="00156C2F">
              <w:rPr>
                <w:rStyle w:val="Hyperlink"/>
                <w:rFonts w:ascii="Times New Roman" w:eastAsia="Times New Roman" w:hAnsi="Times New Roman" w:cs="Times New Roman"/>
                <w:noProof/>
              </w:rPr>
              <w:t>3.7.4 Resource Mobilization</w:t>
            </w:r>
            <w:r w:rsidR="003117E9">
              <w:rPr>
                <w:noProof/>
                <w:webHidden/>
              </w:rPr>
              <w:tab/>
            </w:r>
            <w:r w:rsidR="003117E9">
              <w:rPr>
                <w:noProof/>
                <w:webHidden/>
              </w:rPr>
              <w:fldChar w:fldCharType="begin"/>
            </w:r>
            <w:r w:rsidR="003117E9">
              <w:rPr>
                <w:noProof/>
                <w:webHidden/>
              </w:rPr>
              <w:instrText xml:space="preserve"> PAGEREF _Toc151465955 \h </w:instrText>
            </w:r>
            <w:r w:rsidR="003117E9">
              <w:rPr>
                <w:noProof/>
                <w:webHidden/>
              </w:rPr>
            </w:r>
            <w:r w:rsidR="003117E9">
              <w:rPr>
                <w:noProof/>
                <w:webHidden/>
              </w:rPr>
              <w:fldChar w:fldCharType="separate"/>
            </w:r>
            <w:r w:rsidR="003117E9">
              <w:rPr>
                <w:noProof/>
                <w:webHidden/>
              </w:rPr>
              <w:t>20</w:t>
            </w:r>
            <w:r w:rsidR="003117E9">
              <w:rPr>
                <w:noProof/>
                <w:webHidden/>
              </w:rPr>
              <w:fldChar w:fldCharType="end"/>
            </w:r>
          </w:hyperlink>
        </w:p>
        <w:p w14:paraId="7118504D" w14:textId="5953386C" w:rsidR="003117E9" w:rsidRDefault="00000000">
          <w:pPr>
            <w:pStyle w:val="TOC3"/>
            <w:tabs>
              <w:tab w:val="right" w:leader="dot" w:pos="9016"/>
            </w:tabs>
            <w:rPr>
              <w:rFonts w:eastAsiaTheme="minorEastAsia"/>
              <w:noProof/>
              <w:kern w:val="2"/>
              <w:lang w:val="en-UG" w:eastAsia="zh-CN"/>
              <w14:ligatures w14:val="standardContextual"/>
            </w:rPr>
          </w:pPr>
          <w:hyperlink w:anchor="_Toc151465956" w:history="1">
            <w:r w:rsidR="003117E9" w:rsidRPr="00156C2F">
              <w:rPr>
                <w:rStyle w:val="Hyperlink"/>
                <w:rFonts w:ascii="Times New Roman" w:eastAsia="Times New Roman" w:hAnsi="Times New Roman" w:cs="Times New Roman"/>
                <w:noProof/>
              </w:rPr>
              <w:t>3.7.5 Monitoring, Evaluation and Learning (MEL)</w:t>
            </w:r>
            <w:r w:rsidR="003117E9">
              <w:rPr>
                <w:noProof/>
                <w:webHidden/>
              </w:rPr>
              <w:tab/>
            </w:r>
            <w:r w:rsidR="003117E9">
              <w:rPr>
                <w:noProof/>
                <w:webHidden/>
              </w:rPr>
              <w:fldChar w:fldCharType="begin"/>
            </w:r>
            <w:r w:rsidR="003117E9">
              <w:rPr>
                <w:noProof/>
                <w:webHidden/>
              </w:rPr>
              <w:instrText xml:space="preserve"> PAGEREF _Toc151465956 \h </w:instrText>
            </w:r>
            <w:r w:rsidR="003117E9">
              <w:rPr>
                <w:noProof/>
                <w:webHidden/>
              </w:rPr>
            </w:r>
            <w:r w:rsidR="003117E9">
              <w:rPr>
                <w:noProof/>
                <w:webHidden/>
              </w:rPr>
              <w:fldChar w:fldCharType="separate"/>
            </w:r>
            <w:r w:rsidR="003117E9">
              <w:rPr>
                <w:noProof/>
                <w:webHidden/>
              </w:rPr>
              <w:t>20</w:t>
            </w:r>
            <w:r w:rsidR="003117E9">
              <w:rPr>
                <w:noProof/>
                <w:webHidden/>
              </w:rPr>
              <w:fldChar w:fldCharType="end"/>
            </w:r>
          </w:hyperlink>
        </w:p>
        <w:p w14:paraId="4CCD8019" w14:textId="741D61D8" w:rsidR="003117E9" w:rsidRDefault="00000000">
          <w:pPr>
            <w:pStyle w:val="TOC2"/>
            <w:rPr>
              <w:rFonts w:eastAsiaTheme="minorEastAsia"/>
              <w:noProof/>
              <w:kern w:val="2"/>
              <w:lang w:val="en-UG" w:eastAsia="zh-CN"/>
              <w14:ligatures w14:val="standardContextual"/>
            </w:rPr>
          </w:pPr>
          <w:hyperlink w:anchor="_Toc151465957" w:history="1">
            <w:r w:rsidR="003117E9" w:rsidRPr="00156C2F">
              <w:rPr>
                <w:rStyle w:val="Hyperlink"/>
                <w:rFonts w:ascii="Times New Roman" w:eastAsia="Times New Roman" w:hAnsi="Times New Roman" w:cs="Times New Roman"/>
                <w:b/>
                <w:bCs/>
                <w:noProof/>
              </w:rPr>
              <w:t>3.8</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PIA 8: Human Capital, Gender and Social Developments</w:t>
            </w:r>
            <w:r w:rsidR="003117E9">
              <w:rPr>
                <w:noProof/>
                <w:webHidden/>
              </w:rPr>
              <w:tab/>
            </w:r>
            <w:r w:rsidR="003117E9">
              <w:rPr>
                <w:noProof/>
                <w:webHidden/>
              </w:rPr>
              <w:fldChar w:fldCharType="begin"/>
            </w:r>
            <w:r w:rsidR="003117E9">
              <w:rPr>
                <w:noProof/>
                <w:webHidden/>
              </w:rPr>
              <w:instrText xml:space="preserve"> PAGEREF _Toc151465957 \h </w:instrText>
            </w:r>
            <w:r w:rsidR="003117E9">
              <w:rPr>
                <w:noProof/>
                <w:webHidden/>
              </w:rPr>
            </w:r>
            <w:r w:rsidR="003117E9">
              <w:rPr>
                <w:noProof/>
                <w:webHidden/>
              </w:rPr>
              <w:fldChar w:fldCharType="separate"/>
            </w:r>
            <w:r w:rsidR="003117E9">
              <w:rPr>
                <w:noProof/>
                <w:webHidden/>
              </w:rPr>
              <w:t>21</w:t>
            </w:r>
            <w:r w:rsidR="003117E9">
              <w:rPr>
                <w:noProof/>
                <w:webHidden/>
              </w:rPr>
              <w:fldChar w:fldCharType="end"/>
            </w:r>
          </w:hyperlink>
        </w:p>
        <w:p w14:paraId="02B82F1B" w14:textId="25EFE3FA" w:rsidR="003117E9" w:rsidRDefault="00000000">
          <w:pPr>
            <w:pStyle w:val="TOC3"/>
            <w:tabs>
              <w:tab w:val="right" w:leader="dot" w:pos="9016"/>
            </w:tabs>
            <w:rPr>
              <w:rFonts w:eastAsiaTheme="minorEastAsia"/>
              <w:noProof/>
              <w:kern w:val="2"/>
              <w:lang w:val="en-UG" w:eastAsia="zh-CN"/>
              <w14:ligatures w14:val="standardContextual"/>
            </w:rPr>
          </w:pPr>
          <w:hyperlink w:anchor="_Toc151465958" w:history="1">
            <w:r w:rsidR="003117E9" w:rsidRPr="00156C2F">
              <w:rPr>
                <w:rStyle w:val="Hyperlink"/>
                <w:rFonts w:ascii="Times New Roman" w:eastAsia="Times New Roman" w:hAnsi="Times New Roman" w:cs="Times New Roman"/>
                <w:b/>
                <w:bCs/>
                <w:noProof/>
              </w:rPr>
              <w:t>8.1 Access to Health and Nutrition</w:t>
            </w:r>
            <w:r w:rsidR="003117E9">
              <w:rPr>
                <w:noProof/>
                <w:webHidden/>
              </w:rPr>
              <w:tab/>
            </w:r>
            <w:r w:rsidR="003117E9">
              <w:rPr>
                <w:noProof/>
                <w:webHidden/>
              </w:rPr>
              <w:fldChar w:fldCharType="begin"/>
            </w:r>
            <w:r w:rsidR="003117E9">
              <w:rPr>
                <w:noProof/>
                <w:webHidden/>
              </w:rPr>
              <w:instrText xml:space="preserve"> PAGEREF _Toc151465958 \h </w:instrText>
            </w:r>
            <w:r w:rsidR="003117E9">
              <w:rPr>
                <w:noProof/>
                <w:webHidden/>
              </w:rPr>
            </w:r>
            <w:r w:rsidR="003117E9">
              <w:rPr>
                <w:noProof/>
                <w:webHidden/>
              </w:rPr>
              <w:fldChar w:fldCharType="separate"/>
            </w:r>
            <w:r w:rsidR="003117E9">
              <w:rPr>
                <w:noProof/>
                <w:webHidden/>
              </w:rPr>
              <w:t>21</w:t>
            </w:r>
            <w:r w:rsidR="003117E9">
              <w:rPr>
                <w:noProof/>
                <w:webHidden/>
              </w:rPr>
              <w:fldChar w:fldCharType="end"/>
            </w:r>
          </w:hyperlink>
        </w:p>
        <w:p w14:paraId="6EF3C120" w14:textId="19191A67" w:rsidR="003117E9" w:rsidRDefault="00000000">
          <w:pPr>
            <w:pStyle w:val="TOC3"/>
            <w:tabs>
              <w:tab w:val="right" w:leader="dot" w:pos="9016"/>
            </w:tabs>
            <w:rPr>
              <w:rFonts w:eastAsiaTheme="minorEastAsia"/>
              <w:noProof/>
              <w:kern w:val="2"/>
              <w:lang w:val="en-UG" w:eastAsia="zh-CN"/>
              <w14:ligatures w14:val="standardContextual"/>
            </w:rPr>
          </w:pPr>
          <w:hyperlink w:anchor="_Toc151465959" w:history="1">
            <w:r w:rsidR="003117E9" w:rsidRPr="00156C2F">
              <w:rPr>
                <w:rStyle w:val="Hyperlink"/>
                <w:rFonts w:ascii="Times New Roman" w:eastAsia="Times New Roman" w:hAnsi="Times New Roman" w:cs="Times New Roman"/>
                <w:b/>
                <w:bCs/>
                <w:noProof/>
              </w:rPr>
              <w:t>8.4 Social Safety Nets</w:t>
            </w:r>
            <w:r w:rsidR="003117E9">
              <w:rPr>
                <w:noProof/>
                <w:webHidden/>
              </w:rPr>
              <w:tab/>
            </w:r>
            <w:r w:rsidR="003117E9">
              <w:rPr>
                <w:noProof/>
                <w:webHidden/>
              </w:rPr>
              <w:fldChar w:fldCharType="begin"/>
            </w:r>
            <w:r w:rsidR="003117E9">
              <w:rPr>
                <w:noProof/>
                <w:webHidden/>
              </w:rPr>
              <w:instrText xml:space="preserve"> PAGEREF _Toc151465959 \h </w:instrText>
            </w:r>
            <w:r w:rsidR="003117E9">
              <w:rPr>
                <w:noProof/>
                <w:webHidden/>
              </w:rPr>
            </w:r>
            <w:r w:rsidR="003117E9">
              <w:rPr>
                <w:noProof/>
                <w:webHidden/>
              </w:rPr>
              <w:fldChar w:fldCharType="separate"/>
            </w:r>
            <w:r w:rsidR="003117E9">
              <w:rPr>
                <w:noProof/>
                <w:webHidden/>
              </w:rPr>
              <w:t>23</w:t>
            </w:r>
            <w:r w:rsidR="003117E9">
              <w:rPr>
                <w:noProof/>
                <w:webHidden/>
              </w:rPr>
              <w:fldChar w:fldCharType="end"/>
            </w:r>
          </w:hyperlink>
        </w:p>
        <w:p w14:paraId="1844C9D0" w14:textId="7E2A37CB" w:rsidR="003117E9" w:rsidRDefault="00000000">
          <w:pPr>
            <w:pStyle w:val="TOC3"/>
            <w:tabs>
              <w:tab w:val="right" w:leader="dot" w:pos="9016"/>
            </w:tabs>
            <w:rPr>
              <w:rFonts w:eastAsiaTheme="minorEastAsia"/>
              <w:noProof/>
              <w:kern w:val="2"/>
              <w:lang w:val="en-UG" w:eastAsia="zh-CN"/>
              <w14:ligatures w14:val="standardContextual"/>
            </w:rPr>
          </w:pPr>
          <w:hyperlink w:anchor="_Toc151465960" w:history="1">
            <w:r w:rsidR="003117E9" w:rsidRPr="00156C2F">
              <w:rPr>
                <w:rStyle w:val="Hyperlink"/>
                <w:rFonts w:ascii="Times New Roman" w:eastAsia="Times New Roman" w:hAnsi="Times New Roman" w:cs="Times New Roman"/>
                <w:b/>
                <w:bCs/>
                <w:noProof/>
              </w:rPr>
              <w:t>8.5 Migration, Displacement and Social Inclusion</w:t>
            </w:r>
            <w:r w:rsidR="003117E9">
              <w:rPr>
                <w:noProof/>
                <w:webHidden/>
              </w:rPr>
              <w:tab/>
            </w:r>
            <w:r w:rsidR="003117E9">
              <w:rPr>
                <w:noProof/>
                <w:webHidden/>
              </w:rPr>
              <w:fldChar w:fldCharType="begin"/>
            </w:r>
            <w:r w:rsidR="003117E9">
              <w:rPr>
                <w:noProof/>
                <w:webHidden/>
              </w:rPr>
              <w:instrText xml:space="preserve"> PAGEREF _Toc151465960 \h </w:instrText>
            </w:r>
            <w:r w:rsidR="003117E9">
              <w:rPr>
                <w:noProof/>
                <w:webHidden/>
              </w:rPr>
            </w:r>
            <w:r w:rsidR="003117E9">
              <w:rPr>
                <w:noProof/>
                <w:webHidden/>
              </w:rPr>
              <w:fldChar w:fldCharType="separate"/>
            </w:r>
            <w:r w:rsidR="003117E9">
              <w:rPr>
                <w:noProof/>
                <w:webHidden/>
              </w:rPr>
              <w:t>24</w:t>
            </w:r>
            <w:r w:rsidR="003117E9">
              <w:rPr>
                <w:noProof/>
                <w:webHidden/>
              </w:rPr>
              <w:fldChar w:fldCharType="end"/>
            </w:r>
          </w:hyperlink>
        </w:p>
        <w:p w14:paraId="21FEEB3C" w14:textId="63C69DAC" w:rsidR="003117E9" w:rsidRDefault="00000000">
          <w:pPr>
            <w:pStyle w:val="TOC1"/>
            <w:tabs>
              <w:tab w:val="left" w:pos="660"/>
              <w:tab w:val="right" w:leader="dot" w:pos="9016"/>
            </w:tabs>
            <w:rPr>
              <w:rFonts w:eastAsiaTheme="minorEastAsia"/>
              <w:noProof/>
              <w:kern w:val="2"/>
              <w:lang w:val="en-UG" w:eastAsia="zh-CN"/>
              <w14:ligatures w14:val="standardContextual"/>
            </w:rPr>
          </w:pPr>
          <w:hyperlink w:anchor="_Toc151465961" w:history="1">
            <w:r w:rsidR="003117E9" w:rsidRPr="00156C2F">
              <w:rPr>
                <w:rStyle w:val="Hyperlink"/>
                <w:rFonts w:ascii="Times New Roman" w:eastAsia="Times New Roman" w:hAnsi="Times New Roman" w:cs="Times New Roman"/>
                <w:noProof/>
              </w:rPr>
              <w:t>4.0</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noProof/>
              </w:rPr>
              <w:t>Challenges and Lessons Learnt during the Last Ten Years</w:t>
            </w:r>
            <w:r w:rsidR="003117E9">
              <w:rPr>
                <w:noProof/>
                <w:webHidden/>
              </w:rPr>
              <w:tab/>
            </w:r>
            <w:r w:rsidR="003117E9">
              <w:rPr>
                <w:noProof/>
                <w:webHidden/>
              </w:rPr>
              <w:fldChar w:fldCharType="begin"/>
            </w:r>
            <w:r w:rsidR="003117E9">
              <w:rPr>
                <w:noProof/>
                <w:webHidden/>
              </w:rPr>
              <w:instrText xml:space="preserve"> PAGEREF _Toc151465961 \h </w:instrText>
            </w:r>
            <w:r w:rsidR="003117E9">
              <w:rPr>
                <w:noProof/>
                <w:webHidden/>
              </w:rPr>
            </w:r>
            <w:r w:rsidR="003117E9">
              <w:rPr>
                <w:noProof/>
                <w:webHidden/>
              </w:rPr>
              <w:fldChar w:fldCharType="separate"/>
            </w:r>
            <w:r w:rsidR="003117E9">
              <w:rPr>
                <w:noProof/>
                <w:webHidden/>
              </w:rPr>
              <w:t>25</w:t>
            </w:r>
            <w:r w:rsidR="003117E9">
              <w:rPr>
                <w:noProof/>
                <w:webHidden/>
              </w:rPr>
              <w:fldChar w:fldCharType="end"/>
            </w:r>
          </w:hyperlink>
        </w:p>
        <w:p w14:paraId="4B9318E4" w14:textId="51242A14" w:rsidR="003117E9" w:rsidRDefault="00000000">
          <w:pPr>
            <w:pStyle w:val="TOC2"/>
            <w:rPr>
              <w:rFonts w:eastAsiaTheme="minorEastAsia"/>
              <w:noProof/>
              <w:kern w:val="2"/>
              <w:lang w:val="en-UG" w:eastAsia="zh-CN"/>
              <w14:ligatures w14:val="standardContextual"/>
            </w:rPr>
          </w:pPr>
          <w:hyperlink w:anchor="_Toc151465962" w:history="1">
            <w:r w:rsidR="003117E9" w:rsidRPr="00156C2F">
              <w:rPr>
                <w:rStyle w:val="Hyperlink"/>
                <w:rFonts w:ascii="Times New Roman" w:eastAsia="Times New Roman" w:hAnsi="Times New Roman" w:cs="Times New Roman"/>
                <w:noProof/>
              </w:rPr>
              <w:t>4.1</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noProof/>
              </w:rPr>
              <w:t>Challenges</w:t>
            </w:r>
            <w:r w:rsidR="003117E9">
              <w:rPr>
                <w:noProof/>
                <w:webHidden/>
              </w:rPr>
              <w:tab/>
            </w:r>
            <w:r w:rsidR="003117E9">
              <w:rPr>
                <w:noProof/>
                <w:webHidden/>
              </w:rPr>
              <w:fldChar w:fldCharType="begin"/>
            </w:r>
            <w:r w:rsidR="003117E9">
              <w:rPr>
                <w:noProof/>
                <w:webHidden/>
              </w:rPr>
              <w:instrText xml:space="preserve"> PAGEREF _Toc151465962 \h </w:instrText>
            </w:r>
            <w:r w:rsidR="003117E9">
              <w:rPr>
                <w:noProof/>
                <w:webHidden/>
              </w:rPr>
            </w:r>
            <w:r w:rsidR="003117E9">
              <w:rPr>
                <w:noProof/>
                <w:webHidden/>
              </w:rPr>
              <w:fldChar w:fldCharType="separate"/>
            </w:r>
            <w:r w:rsidR="003117E9">
              <w:rPr>
                <w:noProof/>
                <w:webHidden/>
              </w:rPr>
              <w:t>25</w:t>
            </w:r>
            <w:r w:rsidR="003117E9">
              <w:rPr>
                <w:noProof/>
                <w:webHidden/>
              </w:rPr>
              <w:fldChar w:fldCharType="end"/>
            </w:r>
          </w:hyperlink>
        </w:p>
        <w:p w14:paraId="652EB03A" w14:textId="628CD342" w:rsidR="003117E9" w:rsidRDefault="00000000">
          <w:pPr>
            <w:pStyle w:val="TOC2"/>
            <w:rPr>
              <w:rFonts w:eastAsiaTheme="minorEastAsia"/>
              <w:noProof/>
              <w:kern w:val="2"/>
              <w:lang w:val="en-UG" w:eastAsia="zh-CN"/>
              <w14:ligatures w14:val="standardContextual"/>
            </w:rPr>
          </w:pPr>
          <w:hyperlink w:anchor="_Toc151465963" w:history="1">
            <w:r w:rsidR="003117E9" w:rsidRPr="00156C2F">
              <w:rPr>
                <w:rStyle w:val="Hyperlink"/>
                <w:rFonts w:ascii="Times New Roman" w:eastAsia="Times New Roman" w:hAnsi="Times New Roman" w:cs="Times New Roman"/>
                <w:b/>
                <w:bCs/>
                <w:noProof/>
              </w:rPr>
              <w:t>4.2</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Lessons Learnt</w:t>
            </w:r>
            <w:r w:rsidR="003117E9">
              <w:rPr>
                <w:noProof/>
                <w:webHidden/>
              </w:rPr>
              <w:tab/>
            </w:r>
            <w:r w:rsidR="003117E9">
              <w:rPr>
                <w:noProof/>
                <w:webHidden/>
              </w:rPr>
              <w:fldChar w:fldCharType="begin"/>
            </w:r>
            <w:r w:rsidR="003117E9">
              <w:rPr>
                <w:noProof/>
                <w:webHidden/>
              </w:rPr>
              <w:instrText xml:space="preserve"> PAGEREF _Toc151465963 \h </w:instrText>
            </w:r>
            <w:r w:rsidR="003117E9">
              <w:rPr>
                <w:noProof/>
                <w:webHidden/>
              </w:rPr>
            </w:r>
            <w:r w:rsidR="003117E9">
              <w:rPr>
                <w:noProof/>
                <w:webHidden/>
              </w:rPr>
              <w:fldChar w:fldCharType="separate"/>
            </w:r>
            <w:r w:rsidR="003117E9">
              <w:rPr>
                <w:noProof/>
                <w:webHidden/>
              </w:rPr>
              <w:t>26</w:t>
            </w:r>
            <w:r w:rsidR="003117E9">
              <w:rPr>
                <w:noProof/>
                <w:webHidden/>
              </w:rPr>
              <w:fldChar w:fldCharType="end"/>
            </w:r>
          </w:hyperlink>
        </w:p>
        <w:p w14:paraId="4B2B9343" w14:textId="6EF0A84F" w:rsidR="003117E9" w:rsidRDefault="00000000">
          <w:pPr>
            <w:pStyle w:val="TOC1"/>
            <w:tabs>
              <w:tab w:val="left" w:pos="660"/>
              <w:tab w:val="right" w:leader="dot" w:pos="9016"/>
            </w:tabs>
            <w:rPr>
              <w:rFonts w:eastAsiaTheme="minorEastAsia"/>
              <w:noProof/>
              <w:kern w:val="2"/>
              <w:lang w:val="en-UG" w:eastAsia="zh-CN"/>
              <w14:ligatures w14:val="standardContextual"/>
            </w:rPr>
          </w:pPr>
          <w:hyperlink w:anchor="_Toc151465964" w:history="1">
            <w:r w:rsidR="003117E9" w:rsidRPr="00156C2F">
              <w:rPr>
                <w:rStyle w:val="Hyperlink"/>
                <w:rFonts w:ascii="Times New Roman" w:eastAsia="Times New Roman" w:hAnsi="Times New Roman" w:cs="Times New Roman"/>
                <w:b/>
                <w:bCs/>
                <w:noProof/>
              </w:rPr>
              <w:t>5.0</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Recommendations for the Implementation of IDDRSI from 2024 to 2027</w:t>
            </w:r>
            <w:r w:rsidR="003117E9">
              <w:rPr>
                <w:noProof/>
                <w:webHidden/>
              </w:rPr>
              <w:tab/>
            </w:r>
            <w:r w:rsidR="003117E9">
              <w:rPr>
                <w:noProof/>
                <w:webHidden/>
              </w:rPr>
              <w:fldChar w:fldCharType="begin"/>
            </w:r>
            <w:r w:rsidR="003117E9">
              <w:rPr>
                <w:noProof/>
                <w:webHidden/>
              </w:rPr>
              <w:instrText xml:space="preserve"> PAGEREF _Toc151465964 \h </w:instrText>
            </w:r>
            <w:r w:rsidR="003117E9">
              <w:rPr>
                <w:noProof/>
                <w:webHidden/>
              </w:rPr>
            </w:r>
            <w:r w:rsidR="003117E9">
              <w:rPr>
                <w:noProof/>
                <w:webHidden/>
              </w:rPr>
              <w:fldChar w:fldCharType="separate"/>
            </w:r>
            <w:r w:rsidR="003117E9">
              <w:rPr>
                <w:noProof/>
                <w:webHidden/>
              </w:rPr>
              <w:t>28</w:t>
            </w:r>
            <w:r w:rsidR="003117E9">
              <w:rPr>
                <w:noProof/>
                <w:webHidden/>
              </w:rPr>
              <w:fldChar w:fldCharType="end"/>
            </w:r>
          </w:hyperlink>
        </w:p>
        <w:p w14:paraId="61BD4449" w14:textId="7120C5B1" w:rsidR="003117E9" w:rsidRDefault="00000000">
          <w:pPr>
            <w:pStyle w:val="TOC1"/>
            <w:tabs>
              <w:tab w:val="left" w:pos="660"/>
              <w:tab w:val="right" w:leader="dot" w:pos="9016"/>
            </w:tabs>
            <w:rPr>
              <w:rFonts w:eastAsiaTheme="minorEastAsia"/>
              <w:noProof/>
              <w:kern w:val="2"/>
              <w:lang w:val="en-UG" w:eastAsia="zh-CN"/>
              <w14:ligatures w14:val="standardContextual"/>
            </w:rPr>
          </w:pPr>
          <w:hyperlink w:anchor="_Toc151465965" w:history="1">
            <w:r w:rsidR="003117E9" w:rsidRPr="00156C2F">
              <w:rPr>
                <w:rStyle w:val="Hyperlink"/>
                <w:rFonts w:ascii="Times New Roman" w:eastAsia="Times New Roman" w:hAnsi="Times New Roman" w:cs="Times New Roman"/>
                <w:b/>
                <w:bCs/>
                <w:noProof/>
              </w:rPr>
              <w:t>6.0</w:t>
            </w:r>
            <w:r w:rsidR="003117E9">
              <w:rPr>
                <w:rFonts w:eastAsiaTheme="minorEastAsia"/>
                <w:noProof/>
                <w:kern w:val="2"/>
                <w:lang w:val="en-UG" w:eastAsia="zh-CN"/>
                <w14:ligatures w14:val="standardContextual"/>
              </w:rPr>
              <w:tab/>
            </w:r>
            <w:r w:rsidR="003117E9" w:rsidRPr="00156C2F">
              <w:rPr>
                <w:rStyle w:val="Hyperlink"/>
                <w:rFonts w:ascii="Times New Roman" w:eastAsia="Times New Roman" w:hAnsi="Times New Roman" w:cs="Times New Roman"/>
                <w:b/>
                <w:bCs/>
                <w:noProof/>
              </w:rPr>
              <w:t>Partnerships</w:t>
            </w:r>
            <w:r w:rsidR="003117E9">
              <w:rPr>
                <w:noProof/>
                <w:webHidden/>
              </w:rPr>
              <w:tab/>
            </w:r>
            <w:r w:rsidR="003117E9">
              <w:rPr>
                <w:noProof/>
                <w:webHidden/>
              </w:rPr>
              <w:fldChar w:fldCharType="begin"/>
            </w:r>
            <w:r w:rsidR="003117E9">
              <w:rPr>
                <w:noProof/>
                <w:webHidden/>
              </w:rPr>
              <w:instrText xml:space="preserve"> PAGEREF _Toc151465965 \h </w:instrText>
            </w:r>
            <w:r w:rsidR="003117E9">
              <w:rPr>
                <w:noProof/>
                <w:webHidden/>
              </w:rPr>
            </w:r>
            <w:r w:rsidR="003117E9">
              <w:rPr>
                <w:noProof/>
                <w:webHidden/>
              </w:rPr>
              <w:fldChar w:fldCharType="separate"/>
            </w:r>
            <w:r w:rsidR="003117E9">
              <w:rPr>
                <w:noProof/>
                <w:webHidden/>
              </w:rPr>
              <w:t>29</w:t>
            </w:r>
            <w:r w:rsidR="003117E9">
              <w:rPr>
                <w:noProof/>
                <w:webHidden/>
              </w:rPr>
              <w:fldChar w:fldCharType="end"/>
            </w:r>
          </w:hyperlink>
        </w:p>
        <w:p w14:paraId="56B5553F" w14:textId="34F18148" w:rsidR="00D41192" w:rsidRDefault="00D41192">
          <w:r>
            <w:rPr>
              <w:b/>
              <w:bCs/>
              <w:noProof/>
            </w:rPr>
            <w:fldChar w:fldCharType="end"/>
          </w:r>
        </w:p>
      </w:sdtContent>
    </w:sdt>
    <w:p w14:paraId="0594376B" w14:textId="77777777" w:rsidR="00FC1426" w:rsidRDefault="00FC1426" w:rsidP="007A1EEF">
      <w:pPr>
        <w:rPr>
          <w:b/>
        </w:rPr>
      </w:pPr>
    </w:p>
    <w:p w14:paraId="221EBC12" w14:textId="77777777" w:rsidR="00FC1426" w:rsidRDefault="00FC1426" w:rsidP="007A1EEF">
      <w:pPr>
        <w:rPr>
          <w:b/>
        </w:rPr>
      </w:pPr>
    </w:p>
    <w:p w14:paraId="1021BADC" w14:textId="77777777" w:rsidR="00FC1426" w:rsidRDefault="00FC1426" w:rsidP="007A1EEF">
      <w:pPr>
        <w:rPr>
          <w:b/>
        </w:rPr>
      </w:pPr>
    </w:p>
    <w:p w14:paraId="790A45DD" w14:textId="77777777" w:rsidR="00FC1426" w:rsidRDefault="00FC1426" w:rsidP="007A1EEF">
      <w:pPr>
        <w:rPr>
          <w:b/>
        </w:rPr>
      </w:pPr>
    </w:p>
    <w:p w14:paraId="1A27151E" w14:textId="77777777" w:rsidR="00FC1426" w:rsidRDefault="00FC1426" w:rsidP="007A1EEF">
      <w:pPr>
        <w:rPr>
          <w:b/>
        </w:rPr>
      </w:pPr>
    </w:p>
    <w:p w14:paraId="6861CDAD" w14:textId="77777777" w:rsidR="00FC1426" w:rsidRDefault="00FC1426" w:rsidP="007A1EEF">
      <w:pPr>
        <w:rPr>
          <w:b/>
        </w:rPr>
      </w:pPr>
    </w:p>
    <w:p w14:paraId="0B1C6561" w14:textId="77777777" w:rsidR="00FC1426" w:rsidRDefault="00FC1426" w:rsidP="007A1EEF">
      <w:pPr>
        <w:rPr>
          <w:b/>
        </w:rPr>
      </w:pPr>
    </w:p>
    <w:p w14:paraId="5B69F38F" w14:textId="77777777" w:rsidR="00FC1426" w:rsidRDefault="00FC1426" w:rsidP="007A1EEF">
      <w:pPr>
        <w:rPr>
          <w:b/>
        </w:rPr>
      </w:pPr>
    </w:p>
    <w:p w14:paraId="0AB18D12" w14:textId="77777777" w:rsidR="00FC1426" w:rsidRDefault="00FC1426" w:rsidP="007A1EEF">
      <w:pPr>
        <w:rPr>
          <w:b/>
        </w:rPr>
      </w:pPr>
    </w:p>
    <w:p w14:paraId="48896920" w14:textId="77777777" w:rsidR="00FC1426" w:rsidRDefault="00FC1426" w:rsidP="007A1EEF"/>
    <w:p w14:paraId="5A92D4E1" w14:textId="77777777" w:rsidR="00FC1426" w:rsidRDefault="00FC1426" w:rsidP="007A1EEF"/>
    <w:p w14:paraId="4DFD96ED" w14:textId="77777777" w:rsidR="00FC1426" w:rsidRDefault="00FC1426" w:rsidP="007A1EEF"/>
    <w:p w14:paraId="1493DE1D" w14:textId="77777777" w:rsidR="00FC1426" w:rsidRDefault="00FC1426" w:rsidP="007A1EEF"/>
    <w:p w14:paraId="07BCB41D" w14:textId="77777777" w:rsidR="00FC1426" w:rsidRDefault="00FC1426" w:rsidP="007A1EEF"/>
    <w:p w14:paraId="6D566B23" w14:textId="77777777" w:rsidR="00FC1426" w:rsidRDefault="00FC1426" w:rsidP="007A1EEF"/>
    <w:p w14:paraId="27591D2B" w14:textId="77777777" w:rsidR="00FC1426" w:rsidRDefault="00FC1426" w:rsidP="007A1EEF"/>
    <w:p w14:paraId="20C0D36A" w14:textId="77777777" w:rsidR="00FC1426" w:rsidRDefault="00FC1426" w:rsidP="007A1EEF"/>
    <w:p w14:paraId="207B465A" w14:textId="77777777" w:rsidR="00FC1426" w:rsidRDefault="00FC1426" w:rsidP="007A1EEF">
      <w:pPr>
        <w:sectPr w:rsidR="00FC1426" w:rsidSect="00FC1426">
          <w:footerReference w:type="default" r:id="rId11"/>
          <w:pgSz w:w="11906" w:h="16838"/>
          <w:pgMar w:top="1440" w:right="1440" w:bottom="1440" w:left="1440" w:header="708" w:footer="708" w:gutter="0"/>
          <w:pgNumType w:fmt="lowerRoman" w:start="1"/>
          <w:cols w:space="708"/>
          <w:docGrid w:linePitch="360"/>
        </w:sectPr>
      </w:pPr>
    </w:p>
    <w:p w14:paraId="3446B10E" w14:textId="2CE7EB8D" w:rsidR="00D41192" w:rsidRPr="002C7F4F" w:rsidRDefault="00FC1426" w:rsidP="00A104E5">
      <w:pPr>
        <w:pStyle w:val="Heading1"/>
        <w:numPr>
          <w:ilvl w:val="0"/>
          <w:numId w:val="31"/>
        </w:numPr>
        <w:adjustRightInd w:val="0"/>
        <w:snapToGrid w:val="0"/>
        <w:spacing w:before="120" w:after="120" w:line="360" w:lineRule="auto"/>
        <w:rPr>
          <w:rFonts w:ascii="Times New Roman" w:eastAsia="Times New Roman" w:hAnsi="Times New Roman" w:cs="Times New Roman"/>
        </w:rPr>
      </w:pPr>
      <w:bookmarkStart w:id="2" w:name="_Toc151465927"/>
      <w:r w:rsidRPr="42BCAEB8">
        <w:rPr>
          <w:rFonts w:ascii="Times New Roman" w:eastAsia="Times New Roman" w:hAnsi="Times New Roman" w:cs="Times New Roman"/>
        </w:rPr>
        <w:t>Introduction</w:t>
      </w:r>
      <w:bookmarkEnd w:id="2"/>
    </w:p>
    <w:p w14:paraId="72990BA4" w14:textId="237058C3" w:rsidR="00FA660F" w:rsidRDefault="00A85333" w:rsidP="00323700">
      <w:pPr>
        <w:adjustRightInd w:val="0"/>
        <w:snapToGrid w:val="0"/>
        <w:spacing w:before="120" w:after="120" w:line="240" w:lineRule="auto"/>
        <w:jc w:val="both"/>
        <w:rPr>
          <w:rFonts w:ascii="Times New Roman" w:eastAsia="Times New Roman" w:hAnsi="Times New Roman" w:cs="Times New Roman"/>
          <w:sz w:val="24"/>
          <w:szCs w:val="24"/>
        </w:rPr>
      </w:pPr>
      <w:r w:rsidRPr="00A85333">
        <w:rPr>
          <w:rFonts w:ascii="Times New Roman" w:eastAsia="Times New Roman" w:hAnsi="Times New Roman" w:cs="Times New Roman"/>
          <w:sz w:val="24"/>
          <w:szCs w:val="24"/>
        </w:rPr>
        <w:t>IGAD Drought Disaster Resilience and Sustainability Initiative (IDDRSI) is a15-year regional strategy to end drought emergencies with an objective to increase investments in the drylands, improve livelihoods and enhance resilience of communities to drought</w:t>
      </w:r>
      <w:r>
        <w:rPr>
          <w:rFonts w:ascii="Times New Roman" w:eastAsia="Times New Roman" w:hAnsi="Times New Roman" w:cs="Times New Roman"/>
          <w:sz w:val="24"/>
          <w:szCs w:val="24"/>
        </w:rPr>
        <w:t xml:space="preserve">. </w:t>
      </w:r>
      <w:r w:rsidR="00E55243">
        <w:rPr>
          <w:rFonts w:ascii="Times New Roman" w:eastAsia="Times New Roman" w:hAnsi="Times New Roman" w:cs="Times New Roman"/>
          <w:sz w:val="24"/>
          <w:szCs w:val="24"/>
        </w:rPr>
        <w:t>Uganda like the other member stated is implementing its second 5-year Country’s Programming Paper, 2019 – 2024</w:t>
      </w:r>
      <w:r w:rsidR="00FA660F">
        <w:rPr>
          <w:rFonts w:ascii="Times New Roman" w:eastAsia="Times New Roman" w:hAnsi="Times New Roman" w:cs="Times New Roman"/>
          <w:sz w:val="24"/>
          <w:szCs w:val="24"/>
        </w:rPr>
        <w:t xml:space="preserve"> whose </w:t>
      </w:r>
      <w:r w:rsidR="00FA660F" w:rsidRPr="00FA660F">
        <w:rPr>
          <w:rFonts w:ascii="Times New Roman" w:eastAsia="Times New Roman" w:hAnsi="Times New Roman" w:cs="Times New Roman"/>
          <w:sz w:val="24"/>
          <w:szCs w:val="24"/>
        </w:rPr>
        <w:t>focus is Consolidating the Path to Resilience and Sustainability</w:t>
      </w:r>
      <w:r w:rsidR="00FA660F">
        <w:rPr>
          <w:rFonts w:ascii="Times New Roman" w:eastAsia="Times New Roman" w:hAnsi="Times New Roman" w:cs="Times New Roman"/>
          <w:sz w:val="24"/>
          <w:szCs w:val="24"/>
        </w:rPr>
        <w:t xml:space="preserve">. </w:t>
      </w:r>
      <w:r w:rsidR="00FA660F">
        <w:rPr>
          <w:rFonts w:ascii="Times New Roman" w:hAnsi="Times New Roman"/>
          <w:bCs/>
          <w:sz w:val="24"/>
          <w:szCs w:val="24"/>
        </w:rPr>
        <w:t>The plan builds on the foundation laid in the 1</w:t>
      </w:r>
      <w:r w:rsidR="00FA660F" w:rsidRPr="00FA660F">
        <w:rPr>
          <w:rFonts w:ascii="Times New Roman" w:hAnsi="Times New Roman"/>
          <w:bCs/>
          <w:sz w:val="24"/>
          <w:szCs w:val="24"/>
          <w:vertAlign w:val="superscript"/>
        </w:rPr>
        <w:t>st</w:t>
      </w:r>
      <w:r w:rsidR="00FA660F">
        <w:rPr>
          <w:rFonts w:ascii="Times New Roman" w:hAnsi="Times New Roman"/>
          <w:bCs/>
          <w:sz w:val="24"/>
          <w:szCs w:val="24"/>
        </w:rPr>
        <w:t xml:space="preserve"> CPP and particularly in addressing the key constraints in drought emergencies.</w:t>
      </w:r>
    </w:p>
    <w:p w14:paraId="5D3FA934" w14:textId="7B7914DD" w:rsidR="00A104E5" w:rsidRDefault="00A104E5" w:rsidP="00323700">
      <w:pPr>
        <w:adjustRightInd w:val="0"/>
        <w:snapToGrid w:val="0"/>
        <w:spacing w:before="120" w:after="120" w:line="240" w:lineRule="auto"/>
        <w:jc w:val="both"/>
        <w:rPr>
          <w:rFonts w:ascii="Times New Roman" w:eastAsia="Times New Roman" w:hAnsi="Times New Roman" w:cs="Times New Roman"/>
          <w:sz w:val="24"/>
          <w:szCs w:val="24"/>
        </w:rPr>
      </w:pPr>
      <w:r w:rsidRPr="00A104E5">
        <w:rPr>
          <w:rFonts w:ascii="Times New Roman" w:eastAsia="Times New Roman" w:hAnsi="Times New Roman" w:cs="Times New Roman"/>
          <w:sz w:val="24"/>
          <w:szCs w:val="24"/>
        </w:rPr>
        <w:t>Uganda Country Programming Paper (CPP) is the domestication of the IGAD Drought Disaster</w:t>
      </w:r>
      <w:r>
        <w:rPr>
          <w:rFonts w:ascii="Times New Roman" w:eastAsia="Times New Roman" w:hAnsi="Times New Roman" w:cs="Times New Roman"/>
          <w:sz w:val="24"/>
          <w:szCs w:val="24"/>
        </w:rPr>
        <w:t xml:space="preserve"> </w:t>
      </w:r>
      <w:r w:rsidRPr="00A104E5">
        <w:rPr>
          <w:rFonts w:ascii="Times New Roman" w:eastAsia="Times New Roman" w:hAnsi="Times New Roman" w:cs="Times New Roman"/>
          <w:sz w:val="24"/>
          <w:szCs w:val="24"/>
        </w:rPr>
        <w:t xml:space="preserve">Resilience and Sustainability Initiative (IDDRSI). It </w:t>
      </w:r>
      <w:r w:rsidR="00E55243">
        <w:rPr>
          <w:rFonts w:ascii="Times New Roman" w:eastAsia="Times New Roman" w:hAnsi="Times New Roman" w:cs="Times New Roman"/>
          <w:sz w:val="24"/>
          <w:szCs w:val="24"/>
        </w:rPr>
        <w:t xml:space="preserve">therefore </w:t>
      </w:r>
      <w:r w:rsidRPr="00A104E5">
        <w:rPr>
          <w:rFonts w:ascii="Times New Roman" w:eastAsia="Times New Roman" w:hAnsi="Times New Roman" w:cs="Times New Roman"/>
          <w:sz w:val="24"/>
          <w:szCs w:val="24"/>
        </w:rPr>
        <w:t>identifies Uganda’s priority interventions to end</w:t>
      </w:r>
      <w:r>
        <w:rPr>
          <w:rFonts w:ascii="Times New Roman" w:eastAsia="Times New Roman" w:hAnsi="Times New Roman" w:cs="Times New Roman"/>
          <w:sz w:val="24"/>
          <w:szCs w:val="24"/>
        </w:rPr>
        <w:t xml:space="preserve"> </w:t>
      </w:r>
      <w:r w:rsidRPr="00A104E5">
        <w:rPr>
          <w:rFonts w:ascii="Times New Roman" w:eastAsia="Times New Roman" w:hAnsi="Times New Roman" w:cs="Times New Roman"/>
          <w:sz w:val="24"/>
          <w:szCs w:val="24"/>
        </w:rPr>
        <w:t>drought related emergencies and build resilience in the drylands. The overall objective of the CPP</w:t>
      </w:r>
      <w:r>
        <w:rPr>
          <w:rFonts w:ascii="Times New Roman" w:eastAsia="Times New Roman" w:hAnsi="Times New Roman" w:cs="Times New Roman"/>
          <w:sz w:val="24"/>
          <w:szCs w:val="24"/>
        </w:rPr>
        <w:t xml:space="preserve"> </w:t>
      </w:r>
      <w:r w:rsidRPr="00A104E5">
        <w:rPr>
          <w:rFonts w:ascii="Times New Roman" w:eastAsia="Times New Roman" w:hAnsi="Times New Roman" w:cs="Times New Roman"/>
          <w:sz w:val="24"/>
          <w:szCs w:val="24"/>
        </w:rPr>
        <w:t>is to improve livelihoods and enhance resilience of communities to drought by transforming the</w:t>
      </w:r>
      <w:r>
        <w:rPr>
          <w:rFonts w:ascii="Times New Roman" w:eastAsia="Times New Roman" w:hAnsi="Times New Roman" w:cs="Times New Roman"/>
          <w:sz w:val="24"/>
          <w:szCs w:val="24"/>
        </w:rPr>
        <w:t xml:space="preserve"> </w:t>
      </w:r>
      <w:r w:rsidRPr="00A104E5">
        <w:rPr>
          <w:rFonts w:ascii="Times New Roman" w:eastAsia="Times New Roman" w:hAnsi="Times New Roman" w:cs="Times New Roman"/>
          <w:sz w:val="24"/>
          <w:szCs w:val="24"/>
        </w:rPr>
        <w:t>agro-pastoralist and pastoralist sector into a more profitable, integrated and resilient economic</w:t>
      </w:r>
      <w:r>
        <w:rPr>
          <w:rFonts w:ascii="Times New Roman" w:eastAsia="Times New Roman" w:hAnsi="Times New Roman" w:cs="Times New Roman"/>
          <w:sz w:val="24"/>
          <w:szCs w:val="24"/>
        </w:rPr>
        <w:t xml:space="preserve"> </w:t>
      </w:r>
      <w:r w:rsidRPr="00A104E5">
        <w:rPr>
          <w:rFonts w:ascii="Times New Roman" w:eastAsia="Times New Roman" w:hAnsi="Times New Roman" w:cs="Times New Roman"/>
          <w:sz w:val="24"/>
          <w:szCs w:val="24"/>
        </w:rPr>
        <w:t>system thereby improving food and nutrition security</w:t>
      </w:r>
      <w:r w:rsidR="00E55243">
        <w:rPr>
          <w:rFonts w:ascii="Times New Roman" w:eastAsia="Times New Roman" w:hAnsi="Times New Roman" w:cs="Times New Roman"/>
          <w:sz w:val="24"/>
          <w:szCs w:val="24"/>
        </w:rPr>
        <w:t>.</w:t>
      </w:r>
    </w:p>
    <w:p w14:paraId="79B9D576" w14:textId="1172E2A2" w:rsidR="00DF6603" w:rsidRDefault="00DF6603" w:rsidP="00323700">
      <w:pPr>
        <w:adjustRightInd w:val="0"/>
        <w:snapToGrid w:val="0"/>
        <w:spacing w:before="120" w:after="120" w:line="240" w:lineRule="auto"/>
        <w:jc w:val="both"/>
        <w:rPr>
          <w:rFonts w:ascii="Times New Roman" w:eastAsia="Times New Roman" w:hAnsi="Times New Roman" w:cs="Times New Roman"/>
          <w:sz w:val="24"/>
          <w:szCs w:val="24"/>
        </w:rPr>
      </w:pPr>
      <w:r w:rsidRPr="00DF6603">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CPP</w:t>
      </w:r>
      <w:r w:rsidRPr="00DF6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contributes to the realization of Uganda</w:t>
      </w:r>
      <w:r w:rsidRPr="00DF6603">
        <w:rPr>
          <w:rFonts w:ascii="Times New Roman" w:eastAsia="Times New Roman" w:hAnsi="Times New Roman" w:cs="Times New Roman"/>
          <w:sz w:val="24"/>
          <w:szCs w:val="24"/>
        </w:rPr>
        <w:t xml:space="preserve"> Vision 2040</w:t>
      </w:r>
      <w:r>
        <w:rPr>
          <w:rFonts w:ascii="Times New Roman" w:eastAsia="Times New Roman" w:hAnsi="Times New Roman" w:cs="Times New Roman"/>
          <w:sz w:val="24"/>
          <w:szCs w:val="24"/>
        </w:rPr>
        <w:t xml:space="preserve"> aspirations</w:t>
      </w:r>
      <w:r w:rsidRPr="00DF6603">
        <w:rPr>
          <w:rFonts w:ascii="Times New Roman" w:eastAsia="Times New Roman" w:hAnsi="Times New Roman" w:cs="Times New Roman"/>
          <w:sz w:val="24"/>
          <w:szCs w:val="24"/>
        </w:rPr>
        <w:t>, which aims at transforming Uganda from a predominantly peasant and low-income country to a competitive upper middle-income country with a per capita income of USD 9,500. The Vision 2040 is premised around strengthening the fundamentals of the economy to harness the abundant opportunities around the country</w:t>
      </w:r>
      <w:r>
        <w:rPr>
          <w:rFonts w:ascii="Times New Roman" w:eastAsia="Times New Roman" w:hAnsi="Times New Roman" w:cs="Times New Roman"/>
          <w:sz w:val="24"/>
          <w:szCs w:val="24"/>
        </w:rPr>
        <w:t xml:space="preserve">. It is also aligned to the Third National Development Plan whose goal is to </w:t>
      </w:r>
      <w:r w:rsidR="00FA660F" w:rsidRPr="00FA660F">
        <w:rPr>
          <w:rFonts w:ascii="Times New Roman" w:eastAsia="Times New Roman" w:hAnsi="Times New Roman" w:cs="Times New Roman"/>
          <w:sz w:val="24"/>
          <w:szCs w:val="24"/>
        </w:rPr>
        <w:t>increase household incomes and the quality of life of Ugandans</w:t>
      </w:r>
      <w:r w:rsidR="00FA660F">
        <w:rPr>
          <w:rFonts w:ascii="Times New Roman" w:eastAsia="Times New Roman" w:hAnsi="Times New Roman" w:cs="Times New Roman"/>
          <w:sz w:val="24"/>
          <w:szCs w:val="24"/>
        </w:rPr>
        <w:t>.</w:t>
      </w:r>
    </w:p>
    <w:p w14:paraId="2D5E2A01" w14:textId="46C62BE1" w:rsidR="00D41192" w:rsidRDefault="00C702FE" w:rsidP="00323700">
      <w:pPr>
        <w:adjustRightInd w:val="0"/>
        <w:snapToGrid w:val="0"/>
        <w:spacing w:before="120" w:after="120" w:line="240" w:lineRule="auto"/>
        <w:jc w:val="both"/>
        <w:rPr>
          <w:rFonts w:ascii="Times New Roman" w:hAnsi="Times New Roman"/>
          <w:i/>
          <w:sz w:val="24"/>
          <w:szCs w:val="24"/>
        </w:rPr>
      </w:pPr>
      <w:r>
        <w:rPr>
          <w:rFonts w:ascii="Times New Roman" w:hAnsi="Times New Roman"/>
          <w:sz w:val="24"/>
          <w:szCs w:val="24"/>
        </w:rPr>
        <w:t xml:space="preserve">Uganda </w:t>
      </w:r>
      <w:r w:rsidR="00316DB9" w:rsidRPr="003C4A51">
        <w:rPr>
          <w:rFonts w:ascii="Times New Roman" w:hAnsi="Times New Roman"/>
          <w:sz w:val="24"/>
          <w:szCs w:val="24"/>
        </w:rPr>
        <w:t>since 2015</w:t>
      </w:r>
      <w:r w:rsidR="00316DB9">
        <w:rPr>
          <w:rFonts w:ascii="Times New Roman" w:hAnsi="Times New Roman"/>
          <w:sz w:val="24"/>
          <w:szCs w:val="24"/>
        </w:rPr>
        <w:t xml:space="preserve"> implemented t</w:t>
      </w:r>
      <w:r w:rsidRPr="003C4A51">
        <w:rPr>
          <w:rFonts w:ascii="Times New Roman" w:hAnsi="Times New Roman"/>
          <w:sz w:val="24"/>
          <w:szCs w:val="24"/>
        </w:rPr>
        <w:t>he Regional Pastoral Livelihoods Resilienc</w:t>
      </w:r>
      <w:r>
        <w:rPr>
          <w:rFonts w:ascii="Times New Roman" w:hAnsi="Times New Roman"/>
          <w:sz w:val="24"/>
          <w:szCs w:val="24"/>
        </w:rPr>
        <w:t xml:space="preserve">e Project (RPLRP) </w:t>
      </w:r>
      <w:r w:rsidR="00316DB9">
        <w:rPr>
          <w:rFonts w:ascii="Times New Roman" w:hAnsi="Times New Roman"/>
          <w:sz w:val="24"/>
          <w:szCs w:val="24"/>
        </w:rPr>
        <w:t>together with</w:t>
      </w:r>
      <w:r w:rsidRPr="003C4A51">
        <w:rPr>
          <w:rFonts w:ascii="Times New Roman" w:hAnsi="Times New Roman"/>
          <w:sz w:val="24"/>
          <w:szCs w:val="24"/>
        </w:rPr>
        <w:t xml:space="preserve"> the </w:t>
      </w:r>
      <w:r w:rsidR="00316DB9">
        <w:rPr>
          <w:rFonts w:ascii="Times New Roman" w:hAnsi="Times New Roman"/>
          <w:sz w:val="24"/>
          <w:szCs w:val="24"/>
        </w:rPr>
        <w:t xml:space="preserve">other two </w:t>
      </w:r>
      <w:r w:rsidRPr="003C4A51">
        <w:rPr>
          <w:rFonts w:ascii="Times New Roman" w:hAnsi="Times New Roman"/>
          <w:sz w:val="24"/>
          <w:szCs w:val="24"/>
        </w:rPr>
        <w:t xml:space="preserve">project countries </w:t>
      </w:r>
      <w:r w:rsidR="00316DB9">
        <w:rPr>
          <w:rFonts w:ascii="Times New Roman" w:hAnsi="Times New Roman"/>
          <w:sz w:val="24"/>
          <w:szCs w:val="24"/>
        </w:rPr>
        <w:t xml:space="preserve">of </w:t>
      </w:r>
      <w:r w:rsidRPr="003C4A51">
        <w:rPr>
          <w:rFonts w:ascii="Times New Roman" w:hAnsi="Times New Roman"/>
          <w:sz w:val="24"/>
          <w:szCs w:val="24"/>
        </w:rPr>
        <w:t>Ethiopia</w:t>
      </w:r>
      <w:r w:rsidR="00316DB9">
        <w:rPr>
          <w:rFonts w:ascii="Times New Roman" w:hAnsi="Times New Roman"/>
          <w:sz w:val="24"/>
          <w:szCs w:val="24"/>
        </w:rPr>
        <w:t xml:space="preserve"> and</w:t>
      </w:r>
      <w:r w:rsidRPr="003C4A51">
        <w:rPr>
          <w:rFonts w:ascii="Times New Roman" w:hAnsi="Times New Roman"/>
          <w:sz w:val="24"/>
          <w:szCs w:val="24"/>
        </w:rPr>
        <w:t xml:space="preserve"> Kenya and IGAD levels. </w:t>
      </w:r>
      <w:r w:rsidRPr="003C4A51">
        <w:rPr>
          <w:rFonts w:ascii="Times New Roman" w:eastAsia="PMingLiU" w:hAnsi="Times New Roman"/>
          <w:sz w:val="24"/>
          <w:szCs w:val="24"/>
          <w:lang w:eastAsia="zh-TW"/>
        </w:rPr>
        <w:t>The overall Projec</w:t>
      </w:r>
      <w:r>
        <w:rPr>
          <w:rFonts w:ascii="Times New Roman" w:eastAsia="PMingLiU" w:hAnsi="Times New Roman"/>
          <w:sz w:val="24"/>
          <w:szCs w:val="24"/>
          <w:lang w:eastAsia="zh-TW"/>
        </w:rPr>
        <w:t>t Development Objective (PDO) was</w:t>
      </w:r>
      <w:r w:rsidRPr="003C4A51">
        <w:rPr>
          <w:rFonts w:ascii="Times New Roman" w:eastAsia="PMingLiU" w:hAnsi="Times New Roman"/>
          <w:sz w:val="24"/>
          <w:szCs w:val="24"/>
          <w:lang w:eastAsia="zh-TW"/>
        </w:rPr>
        <w:t xml:space="preserve">: </w:t>
      </w:r>
      <w:r w:rsidRPr="003C4A51">
        <w:rPr>
          <w:rFonts w:ascii="Times New Roman" w:eastAsia="PMingLiU" w:hAnsi="Times New Roman"/>
          <w:i/>
          <w:sz w:val="24"/>
          <w:szCs w:val="24"/>
          <w:lang w:eastAsia="zh-TW"/>
        </w:rPr>
        <w:t>To</w:t>
      </w:r>
      <w:r w:rsidRPr="003C4A51">
        <w:rPr>
          <w:rFonts w:ascii="Times New Roman" w:eastAsia="PMingLiU" w:hAnsi="Times New Roman"/>
          <w:sz w:val="24"/>
          <w:szCs w:val="24"/>
          <w:lang w:eastAsia="zh-TW"/>
        </w:rPr>
        <w:t xml:space="preserve"> e</w:t>
      </w:r>
      <w:r w:rsidRPr="003C4A51">
        <w:rPr>
          <w:rFonts w:ascii="Times New Roman" w:hAnsi="Times New Roman"/>
          <w:i/>
          <w:sz w:val="24"/>
          <w:szCs w:val="24"/>
        </w:rPr>
        <w:t>nhance livelihood resilience of pastoral and agro-pastoral communities in cross-border drought prone areas of selected countries and improve the capacity of the countries’ governments to respond promptly and effectively to an eligible crisis or emergency</w:t>
      </w:r>
      <w:r w:rsidR="00316DB9">
        <w:rPr>
          <w:rFonts w:ascii="Times New Roman" w:hAnsi="Times New Roman"/>
          <w:i/>
          <w:sz w:val="24"/>
          <w:szCs w:val="24"/>
        </w:rPr>
        <w:t>.</w:t>
      </w:r>
    </w:p>
    <w:p w14:paraId="1F3412A4" w14:textId="2B17D3B1" w:rsidR="00D41192" w:rsidRPr="00FA660F" w:rsidRDefault="0096337D" w:rsidP="00323700">
      <w:pPr>
        <w:adjustRightInd w:val="0"/>
        <w:snapToGrid w:val="0"/>
        <w:spacing w:before="120" w:after="120" w:line="240" w:lineRule="auto"/>
        <w:jc w:val="both"/>
        <w:rPr>
          <w:rFonts w:ascii="Times New Roman" w:eastAsia="Times New Roman" w:hAnsi="Times New Roman" w:cs="Times New Roman"/>
          <w:b/>
          <w:bCs/>
        </w:rPr>
      </w:pPr>
      <w:r w:rsidRPr="0096337D">
        <w:rPr>
          <w:rFonts w:ascii="Times New Roman" w:hAnsi="Times New Roman"/>
          <w:sz w:val="24"/>
          <w:szCs w:val="24"/>
        </w:rPr>
        <w:t xml:space="preserve">This report therefore presents summary findings on implementation of the country’s Proramming Paper interventions </w:t>
      </w:r>
      <w:r>
        <w:rPr>
          <w:rFonts w:ascii="Times New Roman" w:hAnsi="Times New Roman"/>
          <w:sz w:val="24"/>
          <w:szCs w:val="24"/>
        </w:rPr>
        <w:t xml:space="preserve">for a decade </w:t>
      </w:r>
      <w:r w:rsidRPr="0096337D">
        <w:rPr>
          <w:rFonts w:ascii="Times New Roman" w:hAnsi="Times New Roman"/>
          <w:sz w:val="24"/>
          <w:szCs w:val="24"/>
        </w:rPr>
        <w:t>along the 8 Priority Intervention Areas (PIAs)</w:t>
      </w:r>
      <w:r>
        <w:rPr>
          <w:rFonts w:ascii="Times New Roman" w:hAnsi="Times New Roman"/>
          <w:sz w:val="24"/>
          <w:szCs w:val="24"/>
        </w:rPr>
        <w:t xml:space="preserve"> of i) </w:t>
      </w:r>
      <w:r w:rsidRPr="0096337D">
        <w:rPr>
          <w:rFonts w:ascii="Times New Roman" w:hAnsi="Times New Roman"/>
          <w:sz w:val="24"/>
          <w:szCs w:val="24"/>
        </w:rPr>
        <w:t>Natural Resources and Environment Management</w:t>
      </w:r>
      <w:r>
        <w:rPr>
          <w:rFonts w:ascii="Times New Roman" w:hAnsi="Times New Roman"/>
          <w:sz w:val="24"/>
          <w:szCs w:val="24"/>
        </w:rPr>
        <w:t xml:space="preserve">; ii) </w:t>
      </w:r>
      <w:r w:rsidRPr="0096337D">
        <w:rPr>
          <w:rFonts w:ascii="Times New Roman" w:hAnsi="Times New Roman"/>
          <w:sz w:val="24"/>
          <w:szCs w:val="24"/>
        </w:rPr>
        <w:t>Market Access, Trade and Financial Services</w:t>
      </w:r>
      <w:r>
        <w:rPr>
          <w:rFonts w:ascii="Times New Roman" w:hAnsi="Times New Roman"/>
          <w:sz w:val="24"/>
          <w:szCs w:val="24"/>
        </w:rPr>
        <w:t xml:space="preserve">; iii) </w:t>
      </w:r>
      <w:r w:rsidRPr="0096337D">
        <w:rPr>
          <w:rFonts w:ascii="Times New Roman" w:hAnsi="Times New Roman"/>
          <w:sz w:val="24"/>
          <w:szCs w:val="24"/>
        </w:rPr>
        <w:t>Enhanced Production and Livelihood Diversification</w:t>
      </w:r>
      <w:r>
        <w:rPr>
          <w:rFonts w:ascii="Times New Roman" w:hAnsi="Times New Roman"/>
          <w:sz w:val="24"/>
          <w:szCs w:val="24"/>
        </w:rPr>
        <w:t xml:space="preserve">; iv) </w:t>
      </w:r>
      <w:r w:rsidRPr="0096337D">
        <w:rPr>
          <w:rFonts w:ascii="Times New Roman" w:hAnsi="Times New Roman"/>
          <w:sz w:val="24"/>
          <w:szCs w:val="24"/>
        </w:rPr>
        <w:t>Disaster Risk Management</w:t>
      </w:r>
      <w:r>
        <w:rPr>
          <w:rFonts w:ascii="Times New Roman" w:hAnsi="Times New Roman"/>
          <w:sz w:val="24"/>
          <w:szCs w:val="24"/>
        </w:rPr>
        <w:t xml:space="preserve">; v) </w:t>
      </w:r>
      <w:r w:rsidRPr="0096337D">
        <w:rPr>
          <w:rFonts w:ascii="Times New Roman" w:hAnsi="Times New Roman"/>
          <w:sz w:val="24"/>
          <w:szCs w:val="24"/>
        </w:rPr>
        <w:t>Research, Knowledge Management and Technology Transfer</w:t>
      </w:r>
      <w:r>
        <w:rPr>
          <w:rFonts w:ascii="Times New Roman" w:hAnsi="Times New Roman"/>
          <w:sz w:val="24"/>
          <w:szCs w:val="24"/>
        </w:rPr>
        <w:t xml:space="preserve">; vi) </w:t>
      </w:r>
      <w:r w:rsidRPr="0096337D">
        <w:rPr>
          <w:rFonts w:ascii="Times New Roman" w:hAnsi="Times New Roman"/>
          <w:sz w:val="24"/>
          <w:szCs w:val="24"/>
        </w:rPr>
        <w:t>Peace Building, Conflict Prevention and Resolution</w:t>
      </w:r>
      <w:r>
        <w:rPr>
          <w:rFonts w:ascii="Times New Roman" w:hAnsi="Times New Roman"/>
          <w:sz w:val="24"/>
          <w:szCs w:val="24"/>
        </w:rPr>
        <w:t xml:space="preserve">; vii) </w:t>
      </w:r>
      <w:r w:rsidRPr="0096337D">
        <w:rPr>
          <w:rFonts w:ascii="Times New Roman" w:hAnsi="Times New Roman"/>
          <w:sz w:val="24"/>
          <w:szCs w:val="24"/>
        </w:rPr>
        <w:t>Coordination, Institutional Strengthening and Partnerships</w:t>
      </w:r>
      <w:r>
        <w:rPr>
          <w:rFonts w:ascii="Times New Roman" w:hAnsi="Times New Roman"/>
          <w:sz w:val="24"/>
          <w:szCs w:val="24"/>
        </w:rPr>
        <w:t xml:space="preserve">; and </w:t>
      </w:r>
      <w:r w:rsidRPr="0096337D">
        <w:rPr>
          <w:rFonts w:ascii="Times New Roman" w:hAnsi="Times New Roman"/>
          <w:sz w:val="24"/>
          <w:szCs w:val="24"/>
        </w:rPr>
        <w:t>Human Capital, Gender and Social Development</w:t>
      </w:r>
      <w:r>
        <w:rPr>
          <w:rFonts w:ascii="Times New Roman" w:hAnsi="Times New Roman"/>
          <w:sz w:val="24"/>
          <w:szCs w:val="24"/>
        </w:rPr>
        <w:t>.</w:t>
      </w:r>
    </w:p>
    <w:p w14:paraId="45A2C5DA" w14:textId="77777777" w:rsidR="00316DB9" w:rsidRDefault="00316DB9">
      <w:pPr>
        <w:rPr>
          <w:rFonts w:ascii="Times New Roman" w:eastAsia="Times New Roman" w:hAnsi="Times New Roman" w:cs="Times New Roman"/>
          <w:color w:val="00B050"/>
          <w:sz w:val="32"/>
          <w:szCs w:val="32"/>
        </w:rPr>
      </w:pPr>
      <w:r>
        <w:rPr>
          <w:rFonts w:ascii="Times New Roman" w:eastAsia="Times New Roman" w:hAnsi="Times New Roman" w:cs="Times New Roman"/>
        </w:rPr>
        <w:br w:type="page"/>
      </w:r>
    </w:p>
    <w:p w14:paraId="4E1CAD91" w14:textId="7C8CEE66" w:rsidR="00FC1426" w:rsidRDefault="00FC1426" w:rsidP="00B0053A">
      <w:pPr>
        <w:pStyle w:val="Heading1"/>
        <w:numPr>
          <w:ilvl w:val="0"/>
          <w:numId w:val="31"/>
        </w:numPr>
        <w:rPr>
          <w:rFonts w:ascii="Times New Roman" w:eastAsia="Times New Roman" w:hAnsi="Times New Roman" w:cs="Times New Roman"/>
        </w:rPr>
      </w:pPr>
      <w:bookmarkStart w:id="3" w:name="_Toc151465928"/>
      <w:r w:rsidRPr="42BCAEB8">
        <w:rPr>
          <w:rFonts w:ascii="Times New Roman" w:eastAsia="Times New Roman" w:hAnsi="Times New Roman" w:cs="Times New Roman"/>
        </w:rPr>
        <w:t>Progress on the Implementation of Recommendations of 1</w:t>
      </w:r>
      <w:r w:rsidR="00A244AD" w:rsidRPr="42BCAEB8">
        <w:rPr>
          <w:rFonts w:ascii="Times New Roman" w:eastAsia="Times New Roman" w:hAnsi="Times New Roman" w:cs="Times New Roman"/>
        </w:rPr>
        <w:t>5</w:t>
      </w:r>
      <w:r w:rsidRPr="00B0053A">
        <w:rPr>
          <w:rFonts w:ascii="Times New Roman" w:eastAsia="Times New Roman" w:hAnsi="Times New Roman" w:cs="Times New Roman"/>
          <w:vertAlign w:val="superscript"/>
        </w:rPr>
        <w:t>th</w:t>
      </w:r>
      <w:r w:rsidR="00B0053A">
        <w:rPr>
          <w:rFonts w:ascii="Times New Roman" w:eastAsia="Times New Roman" w:hAnsi="Times New Roman" w:cs="Times New Roman"/>
        </w:rPr>
        <w:t xml:space="preserve"> </w:t>
      </w:r>
      <w:r w:rsidRPr="42BCAEB8">
        <w:rPr>
          <w:rFonts w:ascii="Times New Roman" w:eastAsia="Times New Roman" w:hAnsi="Times New Roman" w:cs="Times New Roman"/>
        </w:rPr>
        <w:t>PSC</w:t>
      </w:r>
      <w:bookmarkEnd w:id="3"/>
      <w:r w:rsidRPr="00B0053A">
        <w:rPr>
          <w:rFonts w:ascii="Times New Roman" w:eastAsia="Times New Roman" w:hAnsi="Times New Roman" w:cs="Times New Roman"/>
        </w:rPr>
        <w:tab/>
      </w:r>
    </w:p>
    <w:tbl>
      <w:tblPr>
        <w:tblW w:w="90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30"/>
        <w:gridCol w:w="5189"/>
        <w:gridCol w:w="3196"/>
      </w:tblGrid>
      <w:tr w:rsidR="00843A45" w14:paraId="3E2C9561" w14:textId="77777777" w:rsidTr="00843A45">
        <w:trPr>
          <w:trHeight w:val="300"/>
        </w:trPr>
        <w:tc>
          <w:tcPr>
            <w:tcW w:w="630" w:type="dxa"/>
            <w:tcBorders>
              <w:top w:val="single" w:sz="8" w:space="0" w:color="auto"/>
              <w:left w:val="single" w:sz="8" w:space="0" w:color="auto"/>
              <w:bottom w:val="single" w:sz="8" w:space="0" w:color="auto"/>
              <w:right w:val="single" w:sz="8" w:space="0" w:color="auto"/>
            </w:tcBorders>
          </w:tcPr>
          <w:p w14:paraId="438996F4" w14:textId="77777777" w:rsidR="00843A45" w:rsidRDefault="00843A45" w:rsidP="00D43DA2">
            <w:pPr>
              <w:spacing w:after="0"/>
            </w:pPr>
            <w:r w:rsidRPr="1D0E2881">
              <w:rPr>
                <w:rFonts w:ascii="Book Antiqua" w:eastAsia="Book Antiqua" w:hAnsi="Book Antiqua" w:cs="Book Antiqua"/>
                <w:b/>
                <w:bCs/>
                <w:sz w:val="20"/>
                <w:szCs w:val="20"/>
              </w:rPr>
              <w:t>SN</w:t>
            </w:r>
            <w:r w:rsidRPr="1D0E2881">
              <w:rPr>
                <w:rFonts w:ascii="Book Antiqua" w:eastAsia="Book Antiqua" w:hAnsi="Book Antiqua" w:cs="Book Antiqua"/>
                <w:sz w:val="20"/>
                <w:szCs w:val="20"/>
              </w:rPr>
              <w:t xml:space="preserve"> </w:t>
            </w:r>
          </w:p>
        </w:tc>
        <w:tc>
          <w:tcPr>
            <w:tcW w:w="5189" w:type="dxa"/>
            <w:tcBorders>
              <w:top w:val="single" w:sz="8" w:space="0" w:color="auto"/>
              <w:left w:val="single" w:sz="8" w:space="0" w:color="auto"/>
              <w:bottom w:val="single" w:sz="8" w:space="0" w:color="auto"/>
              <w:right w:val="single" w:sz="8" w:space="0" w:color="auto"/>
            </w:tcBorders>
          </w:tcPr>
          <w:p w14:paraId="1070D766" w14:textId="77777777" w:rsidR="00843A45" w:rsidRDefault="00843A45" w:rsidP="00D43DA2">
            <w:pPr>
              <w:spacing w:after="0"/>
            </w:pPr>
            <w:r w:rsidRPr="1D0E2881">
              <w:rPr>
                <w:rFonts w:ascii="Book Antiqua" w:eastAsia="Book Antiqua" w:hAnsi="Book Antiqua" w:cs="Book Antiqua"/>
                <w:b/>
                <w:bCs/>
                <w:sz w:val="20"/>
                <w:szCs w:val="20"/>
              </w:rPr>
              <w:t>Recommendation</w:t>
            </w:r>
            <w:r w:rsidRPr="1D0E2881">
              <w:rPr>
                <w:rFonts w:ascii="Book Antiqua" w:eastAsia="Book Antiqua" w:hAnsi="Book Antiqua" w:cs="Book Antiqua"/>
                <w:sz w:val="20"/>
                <w:szCs w:val="20"/>
              </w:rPr>
              <w:t xml:space="preserve"> </w:t>
            </w:r>
          </w:p>
        </w:tc>
        <w:tc>
          <w:tcPr>
            <w:tcW w:w="3196" w:type="dxa"/>
            <w:tcBorders>
              <w:top w:val="single" w:sz="8" w:space="0" w:color="auto"/>
              <w:left w:val="single" w:sz="8" w:space="0" w:color="auto"/>
              <w:bottom w:val="single" w:sz="8" w:space="0" w:color="auto"/>
              <w:right w:val="single" w:sz="8" w:space="0" w:color="auto"/>
            </w:tcBorders>
          </w:tcPr>
          <w:p w14:paraId="540425D7" w14:textId="77777777" w:rsidR="00843A45" w:rsidRDefault="00843A45" w:rsidP="00D43DA2">
            <w:pPr>
              <w:spacing w:after="0"/>
            </w:pPr>
            <w:r w:rsidRPr="1D0E2881">
              <w:rPr>
                <w:rFonts w:ascii="Book Antiqua" w:eastAsia="Book Antiqua" w:hAnsi="Book Antiqua" w:cs="Book Antiqua"/>
                <w:b/>
                <w:bCs/>
                <w:sz w:val="20"/>
                <w:szCs w:val="20"/>
              </w:rPr>
              <w:t>Progress</w:t>
            </w:r>
            <w:r w:rsidRPr="1D0E2881">
              <w:rPr>
                <w:rFonts w:ascii="Book Antiqua" w:eastAsia="Book Antiqua" w:hAnsi="Book Antiqua" w:cs="Book Antiqua"/>
                <w:sz w:val="20"/>
                <w:szCs w:val="20"/>
              </w:rPr>
              <w:t xml:space="preserve"> </w:t>
            </w:r>
          </w:p>
        </w:tc>
      </w:tr>
      <w:tr w:rsidR="00843A45" w14:paraId="3BEC5143" w14:textId="77777777" w:rsidTr="00843A45">
        <w:trPr>
          <w:trHeight w:val="300"/>
        </w:trPr>
        <w:tc>
          <w:tcPr>
            <w:tcW w:w="630" w:type="dxa"/>
            <w:tcBorders>
              <w:top w:val="single" w:sz="8" w:space="0" w:color="auto"/>
              <w:left w:val="single" w:sz="8" w:space="0" w:color="auto"/>
              <w:bottom w:val="single" w:sz="8" w:space="0" w:color="auto"/>
              <w:right w:val="single" w:sz="8" w:space="0" w:color="auto"/>
            </w:tcBorders>
          </w:tcPr>
          <w:p w14:paraId="24B671CB" w14:textId="77777777" w:rsidR="00843A45" w:rsidRDefault="00843A45" w:rsidP="00D43DA2">
            <w:pPr>
              <w:spacing w:after="0"/>
            </w:pPr>
            <w:r w:rsidRPr="1D0E2881">
              <w:rPr>
                <w:rFonts w:ascii="Book Antiqua" w:eastAsia="Book Antiqua" w:hAnsi="Book Antiqua" w:cs="Book Antiqua"/>
                <w:sz w:val="20"/>
                <w:szCs w:val="20"/>
              </w:rPr>
              <w:t>15.3</w:t>
            </w:r>
          </w:p>
        </w:tc>
        <w:tc>
          <w:tcPr>
            <w:tcW w:w="5189" w:type="dxa"/>
            <w:tcBorders>
              <w:top w:val="single" w:sz="8" w:space="0" w:color="auto"/>
              <w:left w:val="single" w:sz="8" w:space="0" w:color="auto"/>
              <w:bottom w:val="single" w:sz="8" w:space="0" w:color="auto"/>
              <w:right w:val="single" w:sz="8" w:space="0" w:color="auto"/>
            </w:tcBorders>
          </w:tcPr>
          <w:p w14:paraId="06383D9C" w14:textId="77777777" w:rsidR="00843A45" w:rsidRDefault="00843A45" w:rsidP="00D43DA2">
            <w:pPr>
              <w:spacing w:after="0"/>
              <w:jc w:val="both"/>
            </w:pPr>
            <w:r w:rsidRPr="1D0E2881">
              <w:rPr>
                <w:rFonts w:ascii="Book Antiqua" w:eastAsia="Book Antiqua" w:hAnsi="Book Antiqua" w:cs="Book Antiqua"/>
                <w:sz w:val="20"/>
                <w:szCs w:val="20"/>
              </w:rPr>
              <w:t xml:space="preserve">Recognizing resilience as a multi-sectoral and multi-agency undertaking urges the </w:t>
            </w:r>
            <w:r w:rsidRPr="1D0E2881">
              <w:rPr>
                <w:rFonts w:ascii="Book Antiqua" w:eastAsia="Book Antiqua" w:hAnsi="Book Antiqua" w:cs="Book Antiqua"/>
                <w:b/>
                <w:bCs/>
                <w:sz w:val="20"/>
                <w:szCs w:val="20"/>
              </w:rPr>
              <w:t>Member States</w:t>
            </w:r>
            <w:r w:rsidRPr="1D0E2881">
              <w:rPr>
                <w:rFonts w:ascii="Book Antiqua" w:eastAsia="Book Antiqua" w:hAnsi="Book Antiqua" w:cs="Book Antiqua"/>
                <w:sz w:val="20"/>
                <w:szCs w:val="20"/>
              </w:rPr>
              <w:t xml:space="preserve"> to step up their coordination efforts to cover projects implemented by various ministries and agencies to represent the status of resilience at the country level. Further urges the Member States to set up relevant stakeholder coordination mechanisms for proper planning, implementation, monitoring, evaluation and learning of resilience projects to improve resilience programming for optimum prioritisation and synergy</w:t>
            </w:r>
          </w:p>
        </w:tc>
        <w:tc>
          <w:tcPr>
            <w:tcW w:w="3196" w:type="dxa"/>
            <w:tcBorders>
              <w:top w:val="single" w:sz="8" w:space="0" w:color="auto"/>
              <w:left w:val="single" w:sz="8" w:space="0" w:color="auto"/>
              <w:bottom w:val="single" w:sz="8" w:space="0" w:color="auto"/>
              <w:right w:val="single" w:sz="8" w:space="0" w:color="auto"/>
            </w:tcBorders>
          </w:tcPr>
          <w:p w14:paraId="465AB0E9" w14:textId="77777777" w:rsidR="00843A45" w:rsidRDefault="00637F91" w:rsidP="00D43DA2">
            <w:pPr>
              <w:spacing w:after="0"/>
              <w:jc w:val="both"/>
              <w:rPr>
                <w:rFonts w:ascii="Book Antiqua" w:eastAsia="Book Antiqua" w:hAnsi="Book Antiqua" w:cs="Book Antiqua"/>
                <w:sz w:val="20"/>
                <w:szCs w:val="20"/>
              </w:rPr>
            </w:pPr>
            <w:r>
              <w:rPr>
                <w:rFonts w:ascii="Book Antiqua" w:eastAsia="Book Antiqua" w:hAnsi="Book Antiqua" w:cs="Book Antiqua"/>
                <w:sz w:val="20"/>
                <w:szCs w:val="20"/>
              </w:rPr>
              <w:t>In Uganda, the Office of the Prime Minister (OPM) is mandated to coordinate all government programmes, policies and plans in the country.</w:t>
            </w:r>
          </w:p>
          <w:p w14:paraId="36A03A60" w14:textId="0FA172CE" w:rsidR="00637F91" w:rsidRDefault="005155AA" w:rsidP="00D43DA2">
            <w:pPr>
              <w:spacing w:after="0"/>
              <w:jc w:val="both"/>
            </w:pPr>
            <w:r>
              <w:rPr>
                <w:rFonts w:ascii="Book Antiqua" w:eastAsia="Book Antiqua" w:hAnsi="Book Antiqua" w:cs="Book Antiqua"/>
                <w:sz w:val="20"/>
                <w:szCs w:val="20"/>
              </w:rPr>
              <w:t>OPM</w:t>
            </w:r>
            <w:r w:rsidR="00637F91">
              <w:rPr>
                <w:rFonts w:ascii="Book Antiqua" w:eastAsia="Book Antiqua" w:hAnsi="Book Antiqua" w:cs="Book Antiqua"/>
                <w:sz w:val="20"/>
                <w:szCs w:val="20"/>
              </w:rPr>
              <w:t xml:space="preserve"> annually develops the Government Annual Performance report that is </w:t>
            </w:r>
            <w:r w:rsidR="00A076F3">
              <w:rPr>
                <w:rFonts w:ascii="Book Antiqua" w:eastAsia="Book Antiqua" w:hAnsi="Book Antiqua" w:cs="Book Antiqua"/>
                <w:sz w:val="20"/>
                <w:szCs w:val="20"/>
              </w:rPr>
              <w:t>encompasses</w:t>
            </w:r>
            <w:r w:rsidR="00637F91">
              <w:rPr>
                <w:rFonts w:ascii="Book Antiqua" w:eastAsia="Book Antiqua" w:hAnsi="Book Antiqua" w:cs="Book Antiqua"/>
                <w:sz w:val="20"/>
                <w:szCs w:val="20"/>
              </w:rPr>
              <w:t xml:space="preserve"> resilience initiatives implemented by government </w:t>
            </w:r>
          </w:p>
        </w:tc>
      </w:tr>
      <w:tr w:rsidR="00843A45" w14:paraId="0B6E758D" w14:textId="77777777" w:rsidTr="00843A45">
        <w:trPr>
          <w:trHeight w:val="300"/>
        </w:trPr>
        <w:tc>
          <w:tcPr>
            <w:tcW w:w="630" w:type="dxa"/>
            <w:tcBorders>
              <w:top w:val="single" w:sz="8" w:space="0" w:color="auto"/>
              <w:left w:val="single" w:sz="8" w:space="0" w:color="auto"/>
              <w:bottom w:val="single" w:sz="8" w:space="0" w:color="auto"/>
              <w:right w:val="single" w:sz="8" w:space="0" w:color="auto"/>
            </w:tcBorders>
          </w:tcPr>
          <w:p w14:paraId="642C8521" w14:textId="77777777" w:rsidR="00843A45" w:rsidRDefault="00843A45" w:rsidP="00D43DA2">
            <w:pPr>
              <w:spacing w:after="0"/>
            </w:pPr>
            <w:r w:rsidRPr="1D0E2881">
              <w:rPr>
                <w:rFonts w:ascii="Book Antiqua" w:eastAsia="Book Antiqua" w:hAnsi="Book Antiqua" w:cs="Book Antiqua"/>
                <w:sz w:val="20"/>
                <w:szCs w:val="20"/>
              </w:rPr>
              <w:t>15.5</w:t>
            </w:r>
          </w:p>
        </w:tc>
        <w:tc>
          <w:tcPr>
            <w:tcW w:w="5189" w:type="dxa"/>
            <w:tcBorders>
              <w:top w:val="single" w:sz="8" w:space="0" w:color="auto"/>
              <w:left w:val="single" w:sz="8" w:space="0" w:color="auto"/>
              <w:bottom w:val="single" w:sz="8" w:space="0" w:color="auto"/>
              <w:right w:val="single" w:sz="8" w:space="0" w:color="auto"/>
            </w:tcBorders>
          </w:tcPr>
          <w:p w14:paraId="1AFC3D93" w14:textId="77777777" w:rsidR="00843A45" w:rsidRPr="006A24E8" w:rsidRDefault="00843A45" w:rsidP="00D43DA2">
            <w:pPr>
              <w:spacing w:after="0"/>
              <w:jc w:val="both"/>
              <w:rPr>
                <w:rFonts w:ascii="Times New Roman" w:eastAsia="Book Antiqua" w:hAnsi="Times New Roman" w:cs="Times New Roman"/>
                <w:sz w:val="20"/>
                <w:szCs w:val="20"/>
              </w:rPr>
            </w:pPr>
            <w:r w:rsidRPr="006A24E8">
              <w:rPr>
                <w:rFonts w:ascii="Times New Roman" w:eastAsia="Book Antiqua" w:hAnsi="Times New Roman" w:cs="Times New Roman"/>
                <w:sz w:val="20"/>
                <w:szCs w:val="20"/>
              </w:rPr>
              <w:t xml:space="preserve">Noting that the arid and semi-arid lands in the region are facing water scarcity for human beings, livestock and agriculture and recalling recommendation 14.4, call upon all </w:t>
            </w:r>
            <w:r w:rsidRPr="006A24E8">
              <w:rPr>
                <w:rFonts w:ascii="Times New Roman" w:eastAsia="Book Antiqua" w:hAnsi="Times New Roman" w:cs="Times New Roman"/>
                <w:b/>
                <w:bCs/>
                <w:sz w:val="20"/>
                <w:szCs w:val="20"/>
              </w:rPr>
              <w:t>stakeholders t</w:t>
            </w:r>
            <w:r w:rsidRPr="006A24E8">
              <w:rPr>
                <w:rFonts w:ascii="Times New Roman" w:eastAsia="Book Antiqua" w:hAnsi="Times New Roman" w:cs="Times New Roman"/>
                <w:sz w:val="20"/>
                <w:szCs w:val="20"/>
              </w:rPr>
              <w:t>o intensify investment in water development to ensure that communities in the ASALs have sustainable access to safe water through bringing “water to the people” approach that would also address their needs for water for livestock, crop and fruit production</w:t>
            </w:r>
          </w:p>
        </w:tc>
        <w:tc>
          <w:tcPr>
            <w:tcW w:w="3196" w:type="dxa"/>
            <w:tcBorders>
              <w:top w:val="single" w:sz="8" w:space="0" w:color="auto"/>
              <w:left w:val="single" w:sz="8" w:space="0" w:color="auto"/>
              <w:bottom w:val="single" w:sz="8" w:space="0" w:color="auto"/>
              <w:right w:val="single" w:sz="8" w:space="0" w:color="auto"/>
            </w:tcBorders>
          </w:tcPr>
          <w:p w14:paraId="59D2EA2C" w14:textId="49C251A2" w:rsidR="00843A45" w:rsidRPr="006A24E8" w:rsidRDefault="00ED2292" w:rsidP="00ED2292">
            <w:pPr>
              <w:spacing w:after="0"/>
              <w:jc w:val="both"/>
              <w:rPr>
                <w:rFonts w:ascii="Times New Roman" w:hAnsi="Times New Roman" w:cs="Times New Roman"/>
                <w:sz w:val="20"/>
                <w:szCs w:val="20"/>
              </w:rPr>
            </w:pPr>
            <w:r w:rsidRPr="006A24E8">
              <w:rPr>
                <w:rFonts w:ascii="Times New Roman" w:hAnsi="Times New Roman" w:cs="Times New Roman"/>
                <w:sz w:val="20"/>
                <w:szCs w:val="20"/>
              </w:rPr>
              <w:t>During FY 2022/23, access to safe water in urban areas increased from 72.1% in FY2021/22 to 72.8%. The rate of investment in urban water supply infrastructure is lower than the rate of population growth rate in urban areas, estimated at 5% per year.</w:t>
            </w:r>
          </w:p>
        </w:tc>
      </w:tr>
      <w:tr w:rsidR="00843A45" w14:paraId="16487103" w14:textId="77777777" w:rsidTr="00843A45">
        <w:trPr>
          <w:trHeight w:val="300"/>
        </w:trPr>
        <w:tc>
          <w:tcPr>
            <w:tcW w:w="630" w:type="dxa"/>
            <w:tcBorders>
              <w:top w:val="single" w:sz="8" w:space="0" w:color="auto"/>
              <w:left w:val="single" w:sz="8" w:space="0" w:color="auto"/>
              <w:bottom w:val="single" w:sz="8" w:space="0" w:color="auto"/>
              <w:right w:val="single" w:sz="8" w:space="0" w:color="auto"/>
            </w:tcBorders>
          </w:tcPr>
          <w:p w14:paraId="4B87EDFD" w14:textId="77777777" w:rsidR="00843A45" w:rsidRDefault="00843A45" w:rsidP="00D43DA2">
            <w:pPr>
              <w:spacing w:after="0"/>
            </w:pPr>
            <w:r w:rsidRPr="1D0E2881">
              <w:rPr>
                <w:rFonts w:ascii="Book Antiqua" w:eastAsia="Book Antiqua" w:hAnsi="Book Antiqua" w:cs="Book Antiqua"/>
                <w:sz w:val="20"/>
                <w:szCs w:val="20"/>
              </w:rPr>
              <w:t>15.11</w:t>
            </w:r>
          </w:p>
        </w:tc>
        <w:tc>
          <w:tcPr>
            <w:tcW w:w="5189" w:type="dxa"/>
            <w:tcBorders>
              <w:top w:val="single" w:sz="8" w:space="0" w:color="auto"/>
              <w:left w:val="single" w:sz="8" w:space="0" w:color="auto"/>
              <w:bottom w:val="single" w:sz="8" w:space="0" w:color="auto"/>
              <w:right w:val="single" w:sz="8" w:space="0" w:color="auto"/>
            </w:tcBorders>
          </w:tcPr>
          <w:p w14:paraId="38C1F1BB" w14:textId="77777777" w:rsidR="00843A45" w:rsidRDefault="00843A45" w:rsidP="00D43DA2">
            <w:pPr>
              <w:spacing w:after="0"/>
              <w:jc w:val="both"/>
              <w:rPr>
                <w:rFonts w:ascii="Book Antiqua" w:eastAsia="Book Antiqua" w:hAnsi="Book Antiqua" w:cs="Book Antiqua"/>
                <w:color w:val="00B050"/>
                <w:sz w:val="20"/>
                <w:szCs w:val="20"/>
              </w:rPr>
            </w:pPr>
            <w:r w:rsidRPr="00587E6B">
              <w:rPr>
                <w:rFonts w:ascii="Book Antiqua" w:eastAsia="Book Antiqua" w:hAnsi="Book Antiqua" w:cs="Book Antiqua"/>
                <w:sz w:val="20"/>
                <w:szCs w:val="20"/>
              </w:rPr>
              <w:t>Pursuant to the IGAD policy framework on informal cross-border trade aimed at boosting cross-border security governance, calls for the IGAD Member States to remove barriers and strengthen trade between member states to facilitate the movement of foodstuff from the food surplus to deficit regions.</w:t>
            </w:r>
          </w:p>
        </w:tc>
        <w:tc>
          <w:tcPr>
            <w:tcW w:w="3196" w:type="dxa"/>
            <w:tcBorders>
              <w:top w:val="single" w:sz="8" w:space="0" w:color="auto"/>
              <w:left w:val="single" w:sz="8" w:space="0" w:color="auto"/>
              <w:bottom w:val="single" w:sz="8" w:space="0" w:color="auto"/>
              <w:right w:val="single" w:sz="8" w:space="0" w:color="auto"/>
            </w:tcBorders>
          </w:tcPr>
          <w:p w14:paraId="03635F37" w14:textId="14136578" w:rsidR="00843A45" w:rsidRDefault="00587E6B" w:rsidP="00D43DA2">
            <w:pPr>
              <w:spacing w:after="0"/>
              <w:jc w:val="both"/>
            </w:pPr>
            <w:r w:rsidRPr="00587E6B">
              <w:rPr>
                <w:rFonts w:ascii="Times New Roman" w:hAnsi="Times New Roman" w:cs="Times New Roman"/>
                <w:color w:val="000000"/>
                <w:sz w:val="20"/>
                <w:szCs w:val="20"/>
              </w:rPr>
              <w:t>According to the EAC Time Bound Program (TBP), there were 256 NTBs reported between 2004 and 2022, of which 234 were resolved. Over the last 7 years the rate of resolution has improved, increasing from 76%, from 2004 to 2015, to 94.9% in the years since then. The EAC Time Bound Programme reported that there were nine NTBs in 2015, and the average time of resolution was 535.3 days (about 1 and a half years) per NTB. In the years leading from this, the time to resolve NTBs improved, dropping from 328.4 days (about 11 months) in 2016, to 126.6 days in 2018. This illustrates a significant decrease in time taken to resolve an NTB. There was a slight increase in 2019 to 221.7 days as a result of COVID-19, however, the trend continues to fall, hitting 131.4 days in 2020 and 76.6 days in 2021.</w:t>
            </w:r>
          </w:p>
        </w:tc>
      </w:tr>
    </w:tbl>
    <w:p w14:paraId="55EC8DD3" w14:textId="77777777" w:rsidR="00D41192" w:rsidRDefault="00D41192" w:rsidP="42BCAEB8">
      <w:pPr>
        <w:rPr>
          <w:rFonts w:ascii="Times New Roman" w:eastAsia="Times New Roman" w:hAnsi="Times New Roman" w:cs="Times New Roman"/>
        </w:rPr>
      </w:pPr>
    </w:p>
    <w:p w14:paraId="10E6C31A" w14:textId="77777777" w:rsidR="00D41192" w:rsidRDefault="00D41192" w:rsidP="42BCAEB8">
      <w:pPr>
        <w:rPr>
          <w:rFonts w:ascii="Times New Roman" w:eastAsia="Times New Roman" w:hAnsi="Times New Roman" w:cs="Times New Roman"/>
        </w:rPr>
      </w:pPr>
    </w:p>
    <w:p w14:paraId="7FD76A39" w14:textId="77777777" w:rsidR="00D41192" w:rsidRDefault="00D41192" w:rsidP="42BCAEB8">
      <w:pPr>
        <w:rPr>
          <w:rFonts w:ascii="Times New Roman" w:eastAsia="Times New Roman" w:hAnsi="Times New Roman" w:cs="Times New Roman"/>
        </w:rPr>
      </w:pPr>
    </w:p>
    <w:p w14:paraId="06130C3D" w14:textId="77777777" w:rsidR="00D41192" w:rsidRDefault="00D41192" w:rsidP="42BCAEB8">
      <w:pPr>
        <w:rPr>
          <w:rFonts w:ascii="Times New Roman" w:eastAsia="Times New Roman" w:hAnsi="Times New Roman" w:cs="Times New Roman"/>
        </w:rPr>
      </w:pPr>
    </w:p>
    <w:p w14:paraId="0E45B7F2" w14:textId="77777777" w:rsidR="00316DB9" w:rsidRDefault="00316DB9">
      <w:pPr>
        <w:rPr>
          <w:rFonts w:ascii="Times New Roman" w:eastAsia="Times New Roman" w:hAnsi="Times New Roman" w:cs="Times New Roman"/>
          <w:color w:val="00B050"/>
          <w:sz w:val="32"/>
          <w:szCs w:val="32"/>
        </w:rPr>
      </w:pPr>
      <w:r>
        <w:rPr>
          <w:rFonts w:ascii="Times New Roman" w:eastAsia="Times New Roman" w:hAnsi="Times New Roman" w:cs="Times New Roman"/>
        </w:rPr>
        <w:br w:type="page"/>
      </w:r>
    </w:p>
    <w:p w14:paraId="5B11F3E1" w14:textId="108D0D59" w:rsidR="002C7F4F" w:rsidRPr="002C7F4F" w:rsidRDefault="00FC1426" w:rsidP="000C3FF8">
      <w:pPr>
        <w:pStyle w:val="Heading1"/>
        <w:numPr>
          <w:ilvl w:val="0"/>
          <w:numId w:val="31"/>
        </w:numPr>
        <w:adjustRightInd w:val="0"/>
        <w:snapToGrid w:val="0"/>
        <w:spacing w:before="120" w:after="120" w:line="360" w:lineRule="auto"/>
        <w:jc w:val="both"/>
        <w:rPr>
          <w:rFonts w:ascii="Times New Roman" w:eastAsia="Times New Roman" w:hAnsi="Times New Roman" w:cs="Times New Roman"/>
        </w:rPr>
      </w:pPr>
      <w:bookmarkStart w:id="4" w:name="_Toc151465929"/>
      <w:r w:rsidRPr="42BCAEB8">
        <w:rPr>
          <w:rFonts w:ascii="Times New Roman" w:eastAsia="Times New Roman" w:hAnsi="Times New Roman" w:cs="Times New Roman"/>
        </w:rPr>
        <w:t xml:space="preserve">Updates </w:t>
      </w:r>
      <w:r w:rsidR="00B0053A">
        <w:rPr>
          <w:rFonts w:ascii="Times New Roman" w:eastAsia="Times New Roman" w:hAnsi="Times New Roman" w:cs="Times New Roman"/>
        </w:rPr>
        <w:t xml:space="preserve">on </w:t>
      </w:r>
      <w:r w:rsidRPr="42BCAEB8">
        <w:rPr>
          <w:rFonts w:ascii="Times New Roman" w:eastAsia="Times New Roman" w:hAnsi="Times New Roman" w:cs="Times New Roman"/>
        </w:rPr>
        <w:t>the Implementation of the Resilience Projects</w:t>
      </w:r>
      <w:r w:rsidR="002C7F4F" w:rsidRPr="42BCAEB8">
        <w:rPr>
          <w:rFonts w:ascii="Times New Roman" w:eastAsia="Times New Roman" w:hAnsi="Times New Roman" w:cs="Times New Roman"/>
        </w:rPr>
        <w:t>: January 2014 to October 2023</w:t>
      </w:r>
      <w:bookmarkEnd w:id="4"/>
    </w:p>
    <w:p w14:paraId="6BB1A630" w14:textId="6C99213A" w:rsidR="00FC1426" w:rsidRPr="00B0053A" w:rsidRDefault="00FC1426" w:rsidP="000C3FF8">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5" w:name="_Toc151465930"/>
      <w:r w:rsidRPr="00B0053A">
        <w:rPr>
          <w:rFonts w:ascii="Times New Roman" w:eastAsia="Times New Roman" w:hAnsi="Times New Roman" w:cs="Times New Roman"/>
          <w:b/>
          <w:bCs/>
        </w:rPr>
        <w:t>PIA 1: Natural Resources and Environment Management</w:t>
      </w:r>
      <w:bookmarkEnd w:id="5"/>
    </w:p>
    <w:p w14:paraId="6DADAC68" w14:textId="77777777" w:rsidR="009C1848" w:rsidRDefault="009C1848" w:rsidP="009C1848">
      <w:pPr>
        <w:rPr>
          <w:rFonts w:ascii="Times New Roman" w:eastAsia="Times New Roman" w:hAnsi="Times New Roman" w:cs="Times New Roman"/>
          <w:b/>
          <w:bCs/>
        </w:rPr>
      </w:pPr>
      <w:r w:rsidRPr="42BCAEB8">
        <w:rPr>
          <w:rFonts w:ascii="Times New Roman" w:eastAsia="Times New Roman" w:hAnsi="Times New Roman" w:cs="Times New Roman"/>
          <w:b/>
          <w:bCs/>
        </w:rPr>
        <w:t>Major Projects implemented with budget utilisation</w:t>
      </w:r>
    </w:p>
    <w:tbl>
      <w:tblPr>
        <w:tblStyle w:val="TableGrid"/>
        <w:tblW w:w="8715" w:type="dxa"/>
        <w:tblLook w:val="04A0" w:firstRow="1" w:lastRow="0" w:firstColumn="1" w:lastColumn="0" w:noHBand="0" w:noVBand="1"/>
      </w:tblPr>
      <w:tblGrid>
        <w:gridCol w:w="570"/>
        <w:gridCol w:w="4530"/>
        <w:gridCol w:w="1983"/>
        <w:gridCol w:w="1632"/>
      </w:tblGrid>
      <w:tr w:rsidR="009C1848" w:rsidRPr="00930B3F" w14:paraId="6CCD05A6" w14:textId="77777777" w:rsidTr="00641C4B">
        <w:tc>
          <w:tcPr>
            <w:tcW w:w="570" w:type="dxa"/>
          </w:tcPr>
          <w:p w14:paraId="3ABBF8CF" w14:textId="77777777" w:rsidR="009C1848" w:rsidRPr="00930B3F" w:rsidRDefault="009C1848" w:rsidP="00641C4B">
            <w:pPr>
              <w:rPr>
                <w:rFonts w:ascii="Times New Roman" w:eastAsia="Times New Roman" w:hAnsi="Times New Roman" w:cs="Times New Roman"/>
                <w:b/>
                <w:bCs/>
                <w:sz w:val="20"/>
                <w:szCs w:val="20"/>
              </w:rPr>
            </w:pPr>
            <w:r w:rsidRPr="00930B3F">
              <w:rPr>
                <w:rFonts w:ascii="Times New Roman" w:eastAsia="Times New Roman" w:hAnsi="Times New Roman" w:cs="Times New Roman"/>
                <w:b/>
                <w:bCs/>
                <w:sz w:val="20"/>
                <w:szCs w:val="20"/>
              </w:rPr>
              <w:t>No</w:t>
            </w:r>
          </w:p>
        </w:tc>
        <w:tc>
          <w:tcPr>
            <w:tcW w:w="4530" w:type="dxa"/>
          </w:tcPr>
          <w:p w14:paraId="5844EDBF" w14:textId="77777777" w:rsidR="009C1848" w:rsidRPr="00930B3F" w:rsidRDefault="009C1848" w:rsidP="00641C4B">
            <w:pPr>
              <w:rPr>
                <w:rFonts w:ascii="Times New Roman" w:eastAsia="Times New Roman" w:hAnsi="Times New Roman" w:cs="Times New Roman"/>
                <w:b/>
                <w:bCs/>
                <w:sz w:val="20"/>
                <w:szCs w:val="20"/>
              </w:rPr>
            </w:pPr>
            <w:r w:rsidRPr="00930B3F">
              <w:rPr>
                <w:rFonts w:ascii="Times New Roman" w:eastAsia="Times New Roman" w:hAnsi="Times New Roman" w:cs="Times New Roman"/>
                <w:b/>
                <w:bCs/>
                <w:sz w:val="20"/>
                <w:szCs w:val="20"/>
              </w:rPr>
              <w:t>Title of Project</w:t>
            </w:r>
          </w:p>
        </w:tc>
        <w:tc>
          <w:tcPr>
            <w:tcW w:w="1983" w:type="dxa"/>
          </w:tcPr>
          <w:p w14:paraId="67619C57" w14:textId="77777777" w:rsidR="009C1848" w:rsidRPr="00930B3F" w:rsidRDefault="009C1848" w:rsidP="00641C4B">
            <w:pPr>
              <w:rPr>
                <w:rFonts w:ascii="Times New Roman" w:eastAsia="Times New Roman" w:hAnsi="Times New Roman" w:cs="Times New Roman"/>
                <w:b/>
                <w:bCs/>
                <w:sz w:val="20"/>
                <w:szCs w:val="20"/>
              </w:rPr>
            </w:pPr>
            <w:r w:rsidRPr="00930B3F">
              <w:rPr>
                <w:rFonts w:ascii="Times New Roman" w:eastAsia="Times New Roman" w:hAnsi="Times New Roman" w:cs="Times New Roman"/>
                <w:b/>
                <w:bCs/>
                <w:sz w:val="20"/>
                <w:szCs w:val="20"/>
              </w:rPr>
              <w:t>Duration of the Project</w:t>
            </w:r>
          </w:p>
        </w:tc>
        <w:tc>
          <w:tcPr>
            <w:tcW w:w="1632" w:type="dxa"/>
          </w:tcPr>
          <w:p w14:paraId="26B79B49" w14:textId="77777777" w:rsidR="009C1848" w:rsidRPr="00930B3F" w:rsidRDefault="009C1848" w:rsidP="00641C4B">
            <w:pPr>
              <w:rPr>
                <w:rFonts w:ascii="Times New Roman" w:eastAsia="Times New Roman" w:hAnsi="Times New Roman" w:cs="Times New Roman"/>
                <w:b/>
                <w:bCs/>
                <w:sz w:val="20"/>
                <w:szCs w:val="20"/>
              </w:rPr>
            </w:pPr>
            <w:r w:rsidRPr="00930B3F">
              <w:rPr>
                <w:rFonts w:ascii="Times New Roman" w:eastAsia="Times New Roman" w:hAnsi="Times New Roman" w:cs="Times New Roman"/>
                <w:b/>
                <w:bCs/>
                <w:sz w:val="20"/>
                <w:szCs w:val="20"/>
              </w:rPr>
              <w:t>Utilised Budget (U</w:t>
            </w:r>
            <w:r>
              <w:rPr>
                <w:rFonts w:ascii="Times New Roman" w:eastAsia="Times New Roman" w:hAnsi="Times New Roman" w:cs="Times New Roman"/>
                <w:b/>
                <w:bCs/>
                <w:sz w:val="20"/>
                <w:szCs w:val="20"/>
              </w:rPr>
              <w:t>GX Billion</w:t>
            </w:r>
            <w:r w:rsidRPr="00930B3F">
              <w:rPr>
                <w:rFonts w:ascii="Times New Roman" w:eastAsia="Times New Roman" w:hAnsi="Times New Roman" w:cs="Times New Roman"/>
                <w:b/>
                <w:bCs/>
                <w:sz w:val="20"/>
                <w:szCs w:val="20"/>
              </w:rPr>
              <w:t>)</w:t>
            </w:r>
          </w:p>
        </w:tc>
      </w:tr>
      <w:tr w:rsidR="009C1848" w:rsidRPr="00930B3F" w14:paraId="70A192FC" w14:textId="77777777" w:rsidTr="00641C4B">
        <w:tc>
          <w:tcPr>
            <w:tcW w:w="570" w:type="dxa"/>
          </w:tcPr>
          <w:p w14:paraId="105EB21C" w14:textId="77777777" w:rsidR="009C1848" w:rsidRPr="00930B3F" w:rsidRDefault="009C1848" w:rsidP="00641C4B">
            <w:pPr>
              <w:jc w:val="cente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1</w:t>
            </w:r>
          </w:p>
        </w:tc>
        <w:tc>
          <w:tcPr>
            <w:tcW w:w="4530" w:type="dxa"/>
          </w:tcPr>
          <w:p w14:paraId="1BE398F1" w14:textId="77777777" w:rsidR="009C1848" w:rsidRPr="00930B3F" w:rsidRDefault="009C1848" w:rsidP="00641C4B">
            <w:pP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Water for Production Project</w:t>
            </w:r>
          </w:p>
        </w:tc>
        <w:tc>
          <w:tcPr>
            <w:tcW w:w="1983" w:type="dxa"/>
          </w:tcPr>
          <w:p w14:paraId="056F14F2" w14:textId="77777777" w:rsidR="009C1848" w:rsidRPr="00930B3F" w:rsidRDefault="009C1848" w:rsidP="00641C4B">
            <w:pPr>
              <w:jc w:val="cente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7/1/20</w:t>
            </w:r>
            <w:r>
              <w:rPr>
                <w:rFonts w:ascii="Times New Roman" w:eastAsia="Times New Roman" w:hAnsi="Times New Roman" w:cs="Times New Roman"/>
                <w:sz w:val="20"/>
                <w:szCs w:val="20"/>
              </w:rPr>
              <w:t xml:space="preserve">04 - </w:t>
            </w:r>
            <w:r w:rsidRPr="00930B3F">
              <w:rPr>
                <w:rFonts w:ascii="Times New Roman" w:eastAsia="Times New Roman" w:hAnsi="Times New Roman" w:cs="Times New Roman"/>
                <w:sz w:val="20"/>
                <w:szCs w:val="20"/>
              </w:rPr>
              <w:t>6/30/20</w:t>
            </w:r>
            <w:r>
              <w:rPr>
                <w:rFonts w:ascii="Times New Roman" w:eastAsia="Times New Roman" w:hAnsi="Times New Roman" w:cs="Times New Roman"/>
                <w:sz w:val="20"/>
                <w:szCs w:val="20"/>
              </w:rPr>
              <w:t>17</w:t>
            </w:r>
          </w:p>
        </w:tc>
        <w:tc>
          <w:tcPr>
            <w:tcW w:w="1632" w:type="dxa"/>
          </w:tcPr>
          <w:p w14:paraId="11832EA8" w14:textId="0129B853" w:rsidR="009C1848" w:rsidRPr="00F95068" w:rsidRDefault="009C1848" w:rsidP="00641C4B">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712.00</w:t>
            </w:r>
          </w:p>
        </w:tc>
      </w:tr>
      <w:tr w:rsidR="009C1848" w:rsidRPr="00930B3F" w14:paraId="56170724" w14:textId="77777777" w:rsidTr="00641C4B">
        <w:tc>
          <w:tcPr>
            <w:tcW w:w="570" w:type="dxa"/>
          </w:tcPr>
          <w:p w14:paraId="0190B0FB" w14:textId="77777777" w:rsidR="009C1848" w:rsidRPr="00930B3F" w:rsidRDefault="009C1848" w:rsidP="00641C4B">
            <w:pPr>
              <w:jc w:val="cente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2</w:t>
            </w:r>
          </w:p>
        </w:tc>
        <w:tc>
          <w:tcPr>
            <w:tcW w:w="4530" w:type="dxa"/>
          </w:tcPr>
          <w:p w14:paraId="26E24229" w14:textId="77777777" w:rsidR="009C1848" w:rsidRPr="00930B3F" w:rsidRDefault="009C1848" w:rsidP="00641C4B">
            <w:pP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Water for Production Phase II</w:t>
            </w:r>
          </w:p>
        </w:tc>
        <w:tc>
          <w:tcPr>
            <w:tcW w:w="1983" w:type="dxa"/>
          </w:tcPr>
          <w:p w14:paraId="5110E27B" w14:textId="77777777" w:rsidR="009C1848" w:rsidRPr="00930B3F" w:rsidRDefault="009C1848" w:rsidP="00641C4B">
            <w:pP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7/1/2019</w:t>
            </w:r>
            <w:r>
              <w:rPr>
                <w:rFonts w:ascii="Times New Roman" w:eastAsia="Times New Roman" w:hAnsi="Times New Roman" w:cs="Times New Roman"/>
                <w:sz w:val="20"/>
                <w:szCs w:val="20"/>
              </w:rPr>
              <w:t xml:space="preserve">- </w:t>
            </w:r>
            <w:r w:rsidRPr="00930B3F">
              <w:rPr>
                <w:rFonts w:ascii="Times New Roman" w:eastAsia="Times New Roman" w:hAnsi="Times New Roman" w:cs="Times New Roman"/>
                <w:sz w:val="20"/>
                <w:szCs w:val="20"/>
              </w:rPr>
              <w:t>6/30/2024</w:t>
            </w:r>
          </w:p>
        </w:tc>
        <w:tc>
          <w:tcPr>
            <w:tcW w:w="1632" w:type="dxa"/>
          </w:tcPr>
          <w:p w14:paraId="0FCD67E2" w14:textId="77777777" w:rsidR="009C1848" w:rsidRPr="00F95068" w:rsidRDefault="009C1848" w:rsidP="00641C4B">
            <w:pPr>
              <w:jc w:val="right"/>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530.155</w:t>
            </w:r>
          </w:p>
        </w:tc>
      </w:tr>
      <w:tr w:rsidR="009C1848" w:rsidRPr="00930B3F" w14:paraId="130E33B4" w14:textId="77777777" w:rsidTr="00641C4B">
        <w:trPr>
          <w:trHeight w:val="300"/>
        </w:trPr>
        <w:tc>
          <w:tcPr>
            <w:tcW w:w="570" w:type="dxa"/>
          </w:tcPr>
          <w:p w14:paraId="4C79D934" w14:textId="77777777" w:rsidR="009C1848" w:rsidRPr="00930B3F" w:rsidRDefault="009C1848" w:rsidP="00641C4B">
            <w:pPr>
              <w:jc w:val="cente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3</w:t>
            </w:r>
          </w:p>
        </w:tc>
        <w:tc>
          <w:tcPr>
            <w:tcW w:w="4530" w:type="dxa"/>
          </w:tcPr>
          <w:p w14:paraId="798E73A8" w14:textId="77777777" w:rsidR="009C1848" w:rsidRPr="00930B3F" w:rsidRDefault="009C1848" w:rsidP="00641C4B">
            <w:pP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Irrigation for Climate Resilience Project</w:t>
            </w:r>
          </w:p>
        </w:tc>
        <w:tc>
          <w:tcPr>
            <w:tcW w:w="1983" w:type="dxa"/>
          </w:tcPr>
          <w:p w14:paraId="68F7F714" w14:textId="77777777" w:rsidR="009C1848" w:rsidRPr="00930B3F" w:rsidRDefault="009C1848" w:rsidP="00641C4B">
            <w:pPr>
              <w:rPr>
                <w:rFonts w:ascii="Times New Roman" w:eastAsia="Times New Roman" w:hAnsi="Times New Roman" w:cs="Times New Roman"/>
                <w:sz w:val="20"/>
                <w:szCs w:val="20"/>
              </w:rPr>
            </w:pPr>
            <w:r w:rsidRPr="000C5ED1">
              <w:rPr>
                <w:rFonts w:ascii="Times New Roman" w:eastAsia="Times New Roman" w:hAnsi="Times New Roman" w:cs="Times New Roman"/>
                <w:sz w:val="20"/>
                <w:szCs w:val="20"/>
              </w:rPr>
              <w:t>7/1/2020</w:t>
            </w:r>
            <w:r>
              <w:rPr>
                <w:rFonts w:ascii="Times New Roman" w:eastAsia="Times New Roman" w:hAnsi="Times New Roman" w:cs="Times New Roman"/>
                <w:sz w:val="20"/>
                <w:szCs w:val="20"/>
              </w:rPr>
              <w:t xml:space="preserve"> - </w:t>
            </w:r>
            <w:r w:rsidRPr="000C5ED1">
              <w:rPr>
                <w:rFonts w:ascii="Times New Roman" w:eastAsia="Times New Roman" w:hAnsi="Times New Roman" w:cs="Times New Roman"/>
                <w:sz w:val="20"/>
                <w:szCs w:val="20"/>
              </w:rPr>
              <w:t>6/30/2025</w:t>
            </w:r>
          </w:p>
        </w:tc>
        <w:tc>
          <w:tcPr>
            <w:tcW w:w="1632" w:type="dxa"/>
          </w:tcPr>
          <w:p w14:paraId="0BCEAEA2" w14:textId="77777777" w:rsidR="009C1848" w:rsidRPr="00F95068" w:rsidRDefault="009C1848" w:rsidP="00641C4B">
            <w:pPr>
              <w:jc w:val="right"/>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lang w:val="en-US"/>
              </w:rPr>
              <w:t>429,407</w:t>
            </w:r>
          </w:p>
        </w:tc>
      </w:tr>
      <w:tr w:rsidR="009C1848" w:rsidRPr="00930B3F" w14:paraId="540E258F" w14:textId="77777777" w:rsidTr="00641C4B">
        <w:tc>
          <w:tcPr>
            <w:tcW w:w="570" w:type="dxa"/>
          </w:tcPr>
          <w:p w14:paraId="22E2325F" w14:textId="77777777" w:rsidR="009C1848" w:rsidRPr="00930B3F" w:rsidRDefault="009C1848" w:rsidP="00641C4B">
            <w:pPr>
              <w:jc w:val="cente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4</w:t>
            </w:r>
          </w:p>
        </w:tc>
        <w:tc>
          <w:tcPr>
            <w:tcW w:w="4530" w:type="dxa"/>
          </w:tcPr>
          <w:p w14:paraId="5AB31FE8" w14:textId="77777777" w:rsidR="009C1848" w:rsidRPr="00930B3F" w:rsidRDefault="009C1848" w:rsidP="00641C4B">
            <w:pPr>
              <w:rPr>
                <w:rFonts w:ascii="Times New Roman" w:eastAsia="Times New Roman" w:hAnsi="Times New Roman" w:cs="Times New Roman"/>
                <w:sz w:val="20"/>
                <w:szCs w:val="20"/>
              </w:rPr>
            </w:pPr>
            <w:r w:rsidRPr="00D739C6">
              <w:rPr>
                <w:rFonts w:ascii="Times New Roman" w:eastAsia="Times New Roman" w:hAnsi="Times New Roman" w:cs="Times New Roman"/>
                <w:sz w:val="20"/>
                <w:szCs w:val="20"/>
              </w:rPr>
              <w:t>Development of Solar Powered Irrigation and Water Supply Systems</w:t>
            </w:r>
          </w:p>
        </w:tc>
        <w:tc>
          <w:tcPr>
            <w:tcW w:w="1983" w:type="dxa"/>
          </w:tcPr>
          <w:p w14:paraId="24DBE65E" w14:textId="77777777" w:rsidR="009C1848" w:rsidRPr="00930B3F" w:rsidRDefault="009C1848" w:rsidP="00641C4B">
            <w:pPr>
              <w:jc w:val="center"/>
              <w:rPr>
                <w:rFonts w:ascii="Times New Roman" w:eastAsia="Times New Roman" w:hAnsi="Times New Roman" w:cs="Times New Roman"/>
                <w:sz w:val="20"/>
                <w:szCs w:val="20"/>
              </w:rPr>
            </w:pPr>
            <w:r w:rsidRPr="00D739C6">
              <w:rPr>
                <w:rFonts w:ascii="Times New Roman" w:eastAsia="Times New Roman" w:hAnsi="Times New Roman" w:cs="Times New Roman"/>
                <w:sz w:val="20"/>
                <w:szCs w:val="20"/>
              </w:rPr>
              <w:t>7/1/2020</w:t>
            </w:r>
            <w:r>
              <w:rPr>
                <w:rFonts w:ascii="Times New Roman" w:eastAsia="Times New Roman" w:hAnsi="Times New Roman" w:cs="Times New Roman"/>
                <w:sz w:val="20"/>
                <w:szCs w:val="20"/>
              </w:rPr>
              <w:t xml:space="preserve">- </w:t>
            </w:r>
            <w:r w:rsidRPr="00D739C6">
              <w:rPr>
                <w:rFonts w:ascii="Times New Roman" w:eastAsia="Times New Roman" w:hAnsi="Times New Roman" w:cs="Times New Roman"/>
                <w:sz w:val="20"/>
                <w:szCs w:val="20"/>
              </w:rPr>
              <w:t>6/30/2025</w:t>
            </w:r>
          </w:p>
        </w:tc>
        <w:tc>
          <w:tcPr>
            <w:tcW w:w="1632" w:type="dxa"/>
          </w:tcPr>
          <w:p w14:paraId="23216AE2" w14:textId="77777777" w:rsidR="009C1848" w:rsidRPr="00F95068" w:rsidRDefault="009C1848" w:rsidP="00641C4B">
            <w:pPr>
              <w:spacing w:line="259" w:lineRule="auto"/>
              <w:jc w:val="right"/>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476.730</w:t>
            </w:r>
          </w:p>
        </w:tc>
      </w:tr>
      <w:tr w:rsidR="009C1848" w:rsidRPr="00930B3F" w14:paraId="473B7E91" w14:textId="77777777" w:rsidTr="00641C4B">
        <w:tc>
          <w:tcPr>
            <w:tcW w:w="570" w:type="dxa"/>
          </w:tcPr>
          <w:p w14:paraId="3DC3C766" w14:textId="77777777" w:rsidR="009C1848" w:rsidRPr="00930B3F" w:rsidRDefault="009C1848" w:rsidP="00641C4B">
            <w:pPr>
              <w:jc w:val="cente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5</w:t>
            </w:r>
          </w:p>
        </w:tc>
        <w:tc>
          <w:tcPr>
            <w:tcW w:w="4530" w:type="dxa"/>
          </w:tcPr>
          <w:p w14:paraId="1AC575D7" w14:textId="77777777" w:rsidR="009C1848" w:rsidRPr="00930B3F" w:rsidRDefault="009C1848" w:rsidP="00641C4B">
            <w:pP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Farm Income Enhancement and Forestry Conservation Project II</w:t>
            </w:r>
          </w:p>
        </w:tc>
        <w:tc>
          <w:tcPr>
            <w:tcW w:w="1983" w:type="dxa"/>
          </w:tcPr>
          <w:p w14:paraId="24466E28" w14:textId="77777777" w:rsidR="009C1848" w:rsidRPr="00930B3F" w:rsidRDefault="009C1848" w:rsidP="00641C4B">
            <w:pPr>
              <w:jc w:val="center"/>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7/1/2016</w:t>
            </w:r>
            <w:r>
              <w:rPr>
                <w:rFonts w:ascii="Times New Roman" w:eastAsia="Times New Roman" w:hAnsi="Times New Roman" w:cs="Times New Roman"/>
                <w:sz w:val="20"/>
                <w:szCs w:val="20"/>
              </w:rPr>
              <w:t xml:space="preserve"> – June 2021</w:t>
            </w:r>
          </w:p>
        </w:tc>
        <w:tc>
          <w:tcPr>
            <w:tcW w:w="1632" w:type="dxa"/>
          </w:tcPr>
          <w:p w14:paraId="3CFCBF16" w14:textId="77777777" w:rsidR="009C1848" w:rsidRPr="00F95068" w:rsidRDefault="009C1848" w:rsidP="00641C4B">
            <w:pPr>
              <w:jc w:val="right"/>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400</w:t>
            </w:r>
          </w:p>
        </w:tc>
      </w:tr>
      <w:tr w:rsidR="009C1848" w:rsidRPr="00930B3F" w14:paraId="5F051FE2" w14:textId="77777777" w:rsidTr="00641C4B">
        <w:trPr>
          <w:trHeight w:val="300"/>
        </w:trPr>
        <w:tc>
          <w:tcPr>
            <w:tcW w:w="570" w:type="dxa"/>
          </w:tcPr>
          <w:p w14:paraId="507356C5" w14:textId="77777777" w:rsidR="009C1848" w:rsidRPr="00930B3F" w:rsidRDefault="009C1848" w:rsidP="00641C4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530" w:type="dxa"/>
          </w:tcPr>
          <w:p w14:paraId="73D49217" w14:textId="77777777" w:rsidR="009C1848" w:rsidRPr="00930B3F" w:rsidRDefault="009C1848" w:rsidP="00641C4B">
            <w:pPr>
              <w:rPr>
                <w:rFonts w:ascii="Times New Roman" w:eastAsia="Times New Roman" w:hAnsi="Times New Roman" w:cs="Times New Roman"/>
                <w:sz w:val="20"/>
                <w:szCs w:val="20"/>
              </w:rPr>
            </w:pPr>
            <w:r w:rsidRPr="00930B3F">
              <w:rPr>
                <w:rFonts w:ascii="Times New Roman" w:eastAsia="Times New Roman" w:hAnsi="Times New Roman" w:cs="Times New Roman"/>
                <w:sz w:val="20"/>
                <w:szCs w:val="20"/>
              </w:rPr>
              <w:t>Drought Resilience Project in Karamoja Sub-region</w:t>
            </w:r>
          </w:p>
        </w:tc>
        <w:tc>
          <w:tcPr>
            <w:tcW w:w="1983" w:type="dxa"/>
          </w:tcPr>
          <w:p w14:paraId="3CF563FB" w14:textId="77777777" w:rsidR="009C1848" w:rsidRPr="00930B3F" w:rsidRDefault="009C1848" w:rsidP="00641C4B">
            <w:pPr>
              <w:rPr>
                <w:rFonts w:ascii="Times New Roman" w:eastAsia="Times New Roman" w:hAnsi="Times New Roman" w:cs="Times New Roman"/>
                <w:sz w:val="20"/>
                <w:szCs w:val="20"/>
              </w:rPr>
            </w:pPr>
            <w:r w:rsidRPr="000C5ED1">
              <w:rPr>
                <w:rFonts w:ascii="Times New Roman" w:eastAsia="Times New Roman" w:hAnsi="Times New Roman" w:cs="Times New Roman"/>
                <w:sz w:val="20"/>
                <w:szCs w:val="20"/>
              </w:rPr>
              <w:t>7/1/2019</w:t>
            </w:r>
            <w:r>
              <w:rPr>
                <w:rFonts w:ascii="Times New Roman" w:eastAsia="Times New Roman" w:hAnsi="Times New Roman" w:cs="Times New Roman"/>
                <w:sz w:val="20"/>
                <w:szCs w:val="20"/>
              </w:rPr>
              <w:t xml:space="preserve"> - </w:t>
            </w:r>
            <w:r w:rsidRPr="000C5ED1">
              <w:rPr>
                <w:rFonts w:ascii="Times New Roman" w:eastAsia="Times New Roman" w:hAnsi="Times New Roman" w:cs="Times New Roman"/>
                <w:sz w:val="20"/>
                <w:szCs w:val="20"/>
              </w:rPr>
              <w:t>6/30/2024</w:t>
            </w:r>
          </w:p>
        </w:tc>
        <w:tc>
          <w:tcPr>
            <w:tcW w:w="1632" w:type="dxa"/>
          </w:tcPr>
          <w:p w14:paraId="2D09761E" w14:textId="77777777" w:rsidR="009C1848" w:rsidRPr="00F95068" w:rsidRDefault="009C1848" w:rsidP="00641C4B">
            <w:pPr>
              <w:jc w:val="right"/>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113.560</w:t>
            </w:r>
          </w:p>
        </w:tc>
      </w:tr>
      <w:tr w:rsidR="009C1848" w:rsidRPr="00930B3F" w14:paraId="19059763" w14:textId="77777777" w:rsidTr="00641C4B">
        <w:trPr>
          <w:trHeight w:val="300"/>
        </w:trPr>
        <w:tc>
          <w:tcPr>
            <w:tcW w:w="570" w:type="dxa"/>
          </w:tcPr>
          <w:p w14:paraId="62A509C6" w14:textId="77777777" w:rsidR="009C1848" w:rsidRPr="00930B3F" w:rsidRDefault="009C1848" w:rsidP="00641C4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530" w:type="dxa"/>
          </w:tcPr>
          <w:p w14:paraId="7074E79D" w14:textId="77777777" w:rsidR="009C1848" w:rsidRPr="00930B3F" w:rsidRDefault="009C1848" w:rsidP="00641C4B">
            <w:pPr>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Enhancing Resilience of Communities to Climate Change</w:t>
            </w:r>
          </w:p>
        </w:tc>
        <w:tc>
          <w:tcPr>
            <w:tcW w:w="1983" w:type="dxa"/>
          </w:tcPr>
          <w:p w14:paraId="4FE66772" w14:textId="77777777" w:rsidR="009C1848" w:rsidRPr="000C5ED1" w:rsidRDefault="009C1848" w:rsidP="00641C4B">
            <w:pPr>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7/1/2017</w:t>
            </w:r>
            <w:r>
              <w:rPr>
                <w:rFonts w:ascii="Times New Roman" w:eastAsia="Times New Roman" w:hAnsi="Times New Roman" w:cs="Times New Roman"/>
                <w:sz w:val="20"/>
                <w:szCs w:val="20"/>
              </w:rPr>
              <w:t xml:space="preserve">- </w:t>
            </w:r>
            <w:r w:rsidRPr="00F95068">
              <w:rPr>
                <w:rFonts w:ascii="Times New Roman" w:eastAsia="Times New Roman" w:hAnsi="Times New Roman" w:cs="Times New Roman"/>
                <w:sz w:val="20"/>
                <w:szCs w:val="20"/>
              </w:rPr>
              <w:t>6/30/2022</w:t>
            </w:r>
          </w:p>
        </w:tc>
        <w:tc>
          <w:tcPr>
            <w:tcW w:w="1632" w:type="dxa"/>
          </w:tcPr>
          <w:p w14:paraId="551B7287" w14:textId="77777777" w:rsidR="009C1848" w:rsidRPr="00F95068" w:rsidRDefault="009C1848" w:rsidP="00641C4B">
            <w:pPr>
              <w:jc w:val="right"/>
              <w:rPr>
                <w:rFonts w:ascii="Times New Roman" w:eastAsia="Times New Roman" w:hAnsi="Times New Roman" w:cs="Times New Roman"/>
                <w:sz w:val="20"/>
                <w:szCs w:val="20"/>
              </w:rPr>
            </w:pPr>
            <w:r w:rsidRPr="00F95068">
              <w:rPr>
                <w:rFonts w:ascii="Times New Roman" w:eastAsia="Times New Roman" w:hAnsi="Times New Roman" w:cs="Times New Roman"/>
                <w:sz w:val="20"/>
                <w:szCs w:val="20"/>
              </w:rPr>
              <w:t>31.920</w:t>
            </w:r>
          </w:p>
        </w:tc>
      </w:tr>
    </w:tbl>
    <w:p w14:paraId="34E1ADFC" w14:textId="77777777" w:rsidR="00B7005C" w:rsidRDefault="00B7005C" w:rsidP="42BCAEB8">
      <w:pPr>
        <w:spacing w:line="257" w:lineRule="auto"/>
        <w:jc w:val="both"/>
        <w:rPr>
          <w:rFonts w:ascii="Times New Roman" w:eastAsia="Times New Roman" w:hAnsi="Times New Roman" w:cs="Times New Roman"/>
          <w:b/>
          <w:bCs/>
        </w:rPr>
      </w:pPr>
    </w:p>
    <w:p w14:paraId="0B55C1AF" w14:textId="4B69CCC6" w:rsidR="3636BC29" w:rsidRPr="003115EC" w:rsidRDefault="3636BC29" w:rsidP="42BCAEB8">
      <w:pPr>
        <w:spacing w:line="257" w:lineRule="auto"/>
        <w:jc w:val="both"/>
        <w:rPr>
          <w:rFonts w:ascii="Times New Roman" w:eastAsia="Times New Roman" w:hAnsi="Times New Roman" w:cs="Times New Roman"/>
        </w:rPr>
      </w:pPr>
      <w:r w:rsidRPr="42BCAEB8">
        <w:rPr>
          <w:rFonts w:ascii="Times New Roman" w:eastAsia="Times New Roman" w:hAnsi="Times New Roman" w:cs="Times New Roman"/>
          <w:b/>
          <w:bCs/>
        </w:rPr>
        <w:t>Develop water reservoir systems for irrigation, livestock production and human consumption</w:t>
      </w:r>
    </w:p>
    <w:p w14:paraId="5FA52F59" w14:textId="423A2720" w:rsidR="3636BC29" w:rsidRDefault="3636BC29" w:rsidP="42BCAEB8">
      <w:pPr>
        <w:spacing w:line="257" w:lineRule="auto"/>
        <w:jc w:val="both"/>
        <w:rPr>
          <w:rFonts w:ascii="Times New Roman" w:eastAsia="Times New Roman" w:hAnsi="Times New Roman" w:cs="Times New Roman"/>
          <w:sz w:val="24"/>
          <w:szCs w:val="24"/>
        </w:rPr>
      </w:pPr>
      <w:r w:rsidRPr="00FD79CE">
        <w:rPr>
          <w:rFonts w:ascii="Times New Roman" w:eastAsia="Times New Roman" w:hAnsi="Times New Roman" w:cs="Times New Roman"/>
          <w:b/>
          <w:bCs/>
          <w:sz w:val="24"/>
          <w:szCs w:val="24"/>
        </w:rPr>
        <w:t>Globally Water for Production accounts to over 80% of water withdrawn for use</w:t>
      </w:r>
      <w:r w:rsidRPr="42BCAEB8">
        <w:rPr>
          <w:rFonts w:ascii="Times New Roman" w:eastAsia="Times New Roman" w:hAnsi="Times New Roman" w:cs="Times New Roman"/>
          <w:sz w:val="24"/>
          <w:szCs w:val="24"/>
        </w:rPr>
        <w:t>. However, in Uganda, less than 2% of water is used in production but there is a sharp increase in demand primarily due to climate change and degradation of natural resources.</w:t>
      </w:r>
      <w:r w:rsidR="00FD79CE">
        <w:rPr>
          <w:rFonts w:ascii="Times New Roman" w:eastAsia="Times New Roman" w:hAnsi="Times New Roman" w:cs="Times New Roman"/>
          <w:sz w:val="24"/>
          <w:szCs w:val="24"/>
        </w:rPr>
        <w:t xml:space="preserve"> </w:t>
      </w:r>
      <w:r w:rsidRPr="42BCAEB8">
        <w:rPr>
          <w:rFonts w:ascii="Times New Roman" w:eastAsia="Times New Roman" w:hAnsi="Times New Roman" w:cs="Times New Roman"/>
          <w:sz w:val="24"/>
          <w:szCs w:val="24"/>
        </w:rPr>
        <w:t xml:space="preserve">The water sector has undertaken significant investments in water for production since the early 1990s in the cattle corridor districts that stretches from Isingiro in </w:t>
      </w:r>
      <w:bookmarkStart w:id="6" w:name="_Int_oRWtB6u3"/>
      <w:r w:rsidRPr="42BCAEB8">
        <w:rPr>
          <w:rFonts w:ascii="Times New Roman" w:eastAsia="Times New Roman" w:hAnsi="Times New Roman" w:cs="Times New Roman"/>
          <w:sz w:val="24"/>
          <w:szCs w:val="24"/>
        </w:rPr>
        <w:t>South Western</w:t>
      </w:r>
      <w:bookmarkEnd w:id="6"/>
      <w:r w:rsidRPr="42BCAEB8">
        <w:rPr>
          <w:rFonts w:ascii="Times New Roman" w:eastAsia="Times New Roman" w:hAnsi="Times New Roman" w:cs="Times New Roman"/>
          <w:sz w:val="24"/>
          <w:szCs w:val="24"/>
        </w:rPr>
        <w:t xml:space="preserve"> Uganda to Karamoja in </w:t>
      </w:r>
      <w:bookmarkStart w:id="7" w:name="_Int_dpCPUwWQ"/>
      <w:r w:rsidRPr="42BCAEB8">
        <w:rPr>
          <w:rFonts w:ascii="Times New Roman" w:eastAsia="Times New Roman" w:hAnsi="Times New Roman" w:cs="Times New Roman"/>
          <w:sz w:val="24"/>
          <w:szCs w:val="24"/>
        </w:rPr>
        <w:t>North Eastern</w:t>
      </w:r>
      <w:bookmarkEnd w:id="7"/>
      <w:r w:rsidRPr="42BCAEB8">
        <w:rPr>
          <w:rFonts w:ascii="Times New Roman" w:eastAsia="Times New Roman" w:hAnsi="Times New Roman" w:cs="Times New Roman"/>
          <w:sz w:val="24"/>
          <w:szCs w:val="24"/>
        </w:rPr>
        <w:t>. Bringing service coverage to 65% to-date, a sharp increase in demand is being experienced, primarily because of the high population growth, new approaches (force on account) to service delivery and the effects of climatic change resulting in water stress in most parts of the Country.</w:t>
      </w:r>
    </w:p>
    <w:p w14:paraId="17E3CFDF" w14:textId="135FDA99" w:rsidR="3636BC29" w:rsidRDefault="3636BC29" w:rsidP="42BCAEB8">
      <w:pPr>
        <w:spacing w:line="257" w:lineRule="auto"/>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In response to the increasing demand for Water for Production from Districts and the general public, the MWE established Water for Production Regional centres (Northern, Eastern and Western) and has currently established Central and Karamoja Regional offices with a responsibility of improving the quality of life of the population through the provision of water for productive use in Livestock, aquaculture and mitigate effects of climate change through modern irrigation technology through; construction of valley tanks, earth dams and modern irrigation systems. Through this approach, service delivery has been brought closer to the grassroots through the staff deployed at the regions who work very closely with the </w:t>
      </w:r>
      <w:r w:rsidR="00FD79CE">
        <w:rPr>
          <w:rFonts w:ascii="Times New Roman" w:eastAsia="Times New Roman" w:hAnsi="Times New Roman" w:cs="Times New Roman"/>
          <w:sz w:val="24"/>
          <w:szCs w:val="24"/>
        </w:rPr>
        <w:t>d</w:t>
      </w:r>
      <w:r w:rsidRPr="42BCAEB8">
        <w:rPr>
          <w:rFonts w:ascii="Times New Roman" w:eastAsia="Times New Roman" w:hAnsi="Times New Roman" w:cs="Times New Roman"/>
          <w:sz w:val="24"/>
          <w:szCs w:val="24"/>
        </w:rPr>
        <w:t xml:space="preserve">istricts and the communities.      </w:t>
      </w:r>
    </w:p>
    <w:p w14:paraId="641F6738" w14:textId="2DF2F4DA" w:rsidR="3636BC29" w:rsidRPr="00FD79CE" w:rsidRDefault="00FD79CE" w:rsidP="42BCAEB8">
      <w:pPr>
        <w:spacing w:line="257" w:lineRule="auto"/>
        <w:jc w:val="both"/>
        <w:rPr>
          <w:rFonts w:ascii="Times New Roman" w:eastAsia="Times New Roman" w:hAnsi="Times New Roman" w:cs="Times New Roman"/>
          <w:b/>
          <w:bCs/>
          <w:sz w:val="24"/>
          <w:szCs w:val="24"/>
        </w:rPr>
      </w:pPr>
      <w:r w:rsidRPr="00FD79CE">
        <w:rPr>
          <w:rFonts w:ascii="Times New Roman" w:eastAsia="Times New Roman" w:hAnsi="Times New Roman" w:cs="Times New Roman"/>
          <w:b/>
          <w:bCs/>
          <w:sz w:val="24"/>
          <w:szCs w:val="24"/>
        </w:rPr>
        <w:t>Key medium-term targets for the water for production</w:t>
      </w:r>
    </w:p>
    <w:p w14:paraId="4D8C9936" w14:textId="6D0E607F" w:rsidR="3636BC29" w:rsidRPr="00FD79CE" w:rsidRDefault="3636BC29" w:rsidP="42BCAEB8">
      <w:pPr>
        <w:pStyle w:val="ListParagraph"/>
        <w:numPr>
          <w:ilvl w:val="0"/>
          <w:numId w:val="20"/>
        </w:numPr>
        <w:spacing w:after="0" w:line="257" w:lineRule="auto"/>
        <w:jc w:val="both"/>
        <w:rPr>
          <w:rFonts w:ascii="Times New Roman" w:eastAsia="Times New Roman" w:hAnsi="Times New Roman" w:cs="Times New Roman"/>
          <w:sz w:val="24"/>
          <w:szCs w:val="24"/>
        </w:rPr>
      </w:pPr>
      <w:r w:rsidRPr="00FD79CE">
        <w:rPr>
          <w:rFonts w:ascii="Times New Roman" w:eastAsia="Times New Roman" w:hAnsi="Times New Roman" w:cs="Times New Roman"/>
          <w:sz w:val="24"/>
          <w:szCs w:val="24"/>
        </w:rPr>
        <w:t>Develop water storage capacity to address water scarcity; Increase the cumulative water storage capacity from 39.3 Mcm</w:t>
      </w:r>
      <w:r w:rsidRPr="00FD79CE">
        <w:rPr>
          <w:rFonts w:ascii="Times New Roman" w:eastAsia="Times New Roman" w:hAnsi="Times New Roman" w:cs="Times New Roman"/>
          <w:sz w:val="24"/>
          <w:szCs w:val="24"/>
          <w:vertAlign w:val="superscript"/>
        </w:rPr>
        <w:t>3</w:t>
      </w:r>
      <w:r w:rsidRPr="00FD79CE">
        <w:rPr>
          <w:rFonts w:ascii="Times New Roman" w:eastAsia="Times New Roman" w:hAnsi="Times New Roman" w:cs="Times New Roman"/>
          <w:sz w:val="24"/>
          <w:szCs w:val="24"/>
        </w:rPr>
        <w:t xml:space="preserve"> to 163.37 Mcm</w:t>
      </w:r>
      <w:r w:rsidRPr="00FD79CE">
        <w:rPr>
          <w:rFonts w:ascii="Times New Roman" w:eastAsia="Times New Roman" w:hAnsi="Times New Roman" w:cs="Times New Roman"/>
          <w:sz w:val="24"/>
          <w:szCs w:val="24"/>
          <w:vertAlign w:val="superscript"/>
        </w:rPr>
        <w:t>3</w:t>
      </w:r>
      <w:r w:rsidRPr="00FD79CE">
        <w:rPr>
          <w:rFonts w:ascii="Times New Roman" w:eastAsia="Times New Roman" w:hAnsi="Times New Roman" w:cs="Times New Roman"/>
          <w:sz w:val="24"/>
          <w:szCs w:val="24"/>
        </w:rPr>
        <w:t xml:space="preserve"> by 2040.</w:t>
      </w:r>
    </w:p>
    <w:p w14:paraId="67C46CE6" w14:textId="4702793F" w:rsidR="3636BC29" w:rsidRPr="00FD79CE" w:rsidRDefault="3636BC29" w:rsidP="42BCAEB8">
      <w:pPr>
        <w:pStyle w:val="ListParagraph"/>
        <w:numPr>
          <w:ilvl w:val="0"/>
          <w:numId w:val="20"/>
        </w:numPr>
        <w:spacing w:after="0" w:line="257" w:lineRule="auto"/>
        <w:jc w:val="both"/>
        <w:rPr>
          <w:rFonts w:ascii="Times New Roman" w:eastAsia="Times New Roman" w:hAnsi="Times New Roman" w:cs="Times New Roman"/>
          <w:sz w:val="24"/>
          <w:szCs w:val="24"/>
        </w:rPr>
      </w:pPr>
      <w:r w:rsidRPr="00FD79CE">
        <w:rPr>
          <w:rFonts w:ascii="Times New Roman" w:eastAsia="Times New Roman" w:hAnsi="Times New Roman" w:cs="Times New Roman"/>
          <w:sz w:val="24"/>
          <w:szCs w:val="24"/>
        </w:rPr>
        <w:t>Develop bulk water transfer Infrastructure to water stressed areas.</w:t>
      </w:r>
    </w:p>
    <w:p w14:paraId="328F7227" w14:textId="1BFC72C3" w:rsidR="3636BC29" w:rsidRPr="00FD79CE" w:rsidRDefault="3636BC29" w:rsidP="00FD79CE">
      <w:pPr>
        <w:pStyle w:val="ListParagraph"/>
        <w:numPr>
          <w:ilvl w:val="0"/>
          <w:numId w:val="20"/>
        </w:numPr>
        <w:adjustRightInd w:val="0"/>
        <w:snapToGrid w:val="0"/>
        <w:spacing w:before="120" w:after="120" w:line="240" w:lineRule="auto"/>
        <w:contextualSpacing w:val="0"/>
        <w:jc w:val="both"/>
        <w:rPr>
          <w:rFonts w:ascii="Times New Roman" w:eastAsia="Times New Roman" w:hAnsi="Times New Roman" w:cs="Times New Roman"/>
          <w:sz w:val="24"/>
          <w:szCs w:val="24"/>
        </w:rPr>
      </w:pPr>
      <w:r w:rsidRPr="00FD79CE">
        <w:rPr>
          <w:rFonts w:ascii="Times New Roman" w:eastAsia="Times New Roman" w:hAnsi="Times New Roman" w:cs="Times New Roman"/>
          <w:sz w:val="24"/>
          <w:szCs w:val="24"/>
        </w:rPr>
        <w:t>Increase area under formal irrigation (hectares) targeting medium to large scale Irrigation from 15,000 hectares (0.5%) to 1,515,000 hectares (50%) by 2040 against the irrigation potential of 3,030,000 hectares.</w:t>
      </w:r>
    </w:p>
    <w:p w14:paraId="127BD058" w14:textId="18AD9582" w:rsidR="3636BC29" w:rsidRPr="00FD79CE" w:rsidRDefault="3636BC29" w:rsidP="00FD79CE">
      <w:pPr>
        <w:pStyle w:val="ListParagraph"/>
        <w:numPr>
          <w:ilvl w:val="0"/>
          <w:numId w:val="20"/>
        </w:numPr>
        <w:adjustRightInd w:val="0"/>
        <w:snapToGrid w:val="0"/>
        <w:spacing w:before="120" w:after="120" w:line="240" w:lineRule="auto"/>
        <w:contextualSpacing w:val="0"/>
        <w:jc w:val="both"/>
        <w:rPr>
          <w:rFonts w:ascii="Times New Roman" w:eastAsia="Times New Roman" w:hAnsi="Times New Roman" w:cs="Times New Roman"/>
          <w:sz w:val="24"/>
          <w:szCs w:val="24"/>
        </w:rPr>
      </w:pPr>
      <w:r w:rsidRPr="00FD79CE">
        <w:rPr>
          <w:rFonts w:ascii="Times New Roman" w:eastAsia="Times New Roman" w:hAnsi="Times New Roman" w:cs="Times New Roman"/>
          <w:sz w:val="24"/>
          <w:szCs w:val="24"/>
        </w:rPr>
        <w:t>Restore, improve and sustain functionality to 100% for all water for production facilities currently comprising of; (10 medium scale irrigation schemes, 35 earth dams and 381 Communal Valley tanks.</w:t>
      </w:r>
    </w:p>
    <w:p w14:paraId="16A3A6FB" w14:textId="5ED1CE90" w:rsidR="2C41772B" w:rsidRDefault="2C41772B" w:rsidP="00FD79CE">
      <w:pPr>
        <w:adjustRightInd w:val="0"/>
        <w:snapToGrid w:val="0"/>
        <w:spacing w:before="120" w:after="120" w:line="240" w:lineRule="auto"/>
        <w:jc w:val="both"/>
        <w:rPr>
          <w:rFonts w:ascii="Times New Roman" w:eastAsia="Times New Roman" w:hAnsi="Times New Roman" w:cs="Times New Roman"/>
          <w:b/>
          <w:bCs/>
          <w:sz w:val="24"/>
          <w:szCs w:val="24"/>
        </w:rPr>
      </w:pPr>
      <w:r w:rsidRPr="42BCAEB8">
        <w:rPr>
          <w:rFonts w:ascii="Times New Roman" w:eastAsia="Times New Roman" w:hAnsi="Times New Roman" w:cs="Times New Roman"/>
          <w:b/>
          <w:bCs/>
          <w:sz w:val="24"/>
          <w:szCs w:val="24"/>
        </w:rPr>
        <w:t>W</w:t>
      </w:r>
      <w:r w:rsidR="18A10A2F" w:rsidRPr="42BCAEB8">
        <w:rPr>
          <w:rFonts w:ascii="Times New Roman" w:eastAsia="Times New Roman" w:hAnsi="Times New Roman" w:cs="Times New Roman"/>
          <w:b/>
          <w:bCs/>
          <w:sz w:val="24"/>
          <w:szCs w:val="24"/>
        </w:rPr>
        <w:t xml:space="preserve">ater for Production (WfP) </w:t>
      </w:r>
      <w:r w:rsidR="3636BC29" w:rsidRPr="42BCAEB8">
        <w:rPr>
          <w:rFonts w:ascii="Times New Roman" w:eastAsia="Times New Roman" w:hAnsi="Times New Roman" w:cs="Times New Roman"/>
          <w:b/>
          <w:bCs/>
          <w:sz w:val="24"/>
          <w:szCs w:val="24"/>
        </w:rPr>
        <w:t>P</w:t>
      </w:r>
      <w:r w:rsidR="09B01306" w:rsidRPr="42BCAEB8">
        <w:rPr>
          <w:rFonts w:ascii="Times New Roman" w:eastAsia="Times New Roman" w:hAnsi="Times New Roman" w:cs="Times New Roman"/>
          <w:b/>
          <w:bCs/>
          <w:sz w:val="24"/>
          <w:szCs w:val="24"/>
        </w:rPr>
        <w:t xml:space="preserve">erformance since </w:t>
      </w:r>
      <w:r w:rsidR="1244D270" w:rsidRPr="42BCAEB8">
        <w:rPr>
          <w:rFonts w:ascii="Times New Roman" w:eastAsia="Times New Roman" w:hAnsi="Times New Roman" w:cs="Times New Roman"/>
          <w:b/>
          <w:bCs/>
          <w:sz w:val="24"/>
          <w:szCs w:val="24"/>
        </w:rPr>
        <w:t xml:space="preserve">2014 </w:t>
      </w:r>
      <w:r w:rsidR="4B758BB2" w:rsidRPr="42BCAEB8">
        <w:rPr>
          <w:rFonts w:ascii="Times New Roman" w:eastAsia="Times New Roman" w:hAnsi="Times New Roman" w:cs="Times New Roman"/>
          <w:b/>
          <w:bCs/>
          <w:sz w:val="24"/>
          <w:szCs w:val="24"/>
        </w:rPr>
        <w:t xml:space="preserve">to date </w:t>
      </w:r>
    </w:p>
    <w:p w14:paraId="07D5DCDC" w14:textId="50DA0866" w:rsidR="00B7005C" w:rsidRDefault="00B7005C" w:rsidP="00B7005C">
      <w:pPr>
        <w:adjustRightInd w:val="0"/>
        <w:snapToGrid w:val="0"/>
        <w:spacing w:before="120" w:after="120" w:line="240" w:lineRule="auto"/>
        <w:jc w:val="both"/>
        <w:rPr>
          <w:rFonts w:ascii="Times New Roman" w:eastAsia="Times New Roman" w:hAnsi="Times New Roman" w:cs="Times New Roman"/>
          <w:sz w:val="24"/>
          <w:szCs w:val="24"/>
        </w:rPr>
      </w:pPr>
      <w:r w:rsidRPr="00A11BD3">
        <w:rPr>
          <w:rFonts w:ascii="Times New Roman" w:eastAsia="Times New Roman" w:hAnsi="Times New Roman" w:cs="Times New Roman"/>
          <w:sz w:val="24"/>
          <w:szCs w:val="24"/>
        </w:rPr>
        <w:t>In order to address the challenges of climate change and food insecurity across the</w:t>
      </w:r>
      <w:r>
        <w:rPr>
          <w:rFonts w:ascii="Times New Roman" w:eastAsia="Times New Roman" w:hAnsi="Times New Roman" w:cs="Times New Roman"/>
          <w:sz w:val="24"/>
          <w:szCs w:val="24"/>
        </w:rPr>
        <w:t xml:space="preserve"> </w:t>
      </w:r>
      <w:r w:rsidRPr="00A11BD3">
        <w:rPr>
          <w:rFonts w:ascii="Times New Roman" w:eastAsia="Times New Roman" w:hAnsi="Times New Roman" w:cs="Times New Roman"/>
          <w:sz w:val="24"/>
          <w:szCs w:val="24"/>
        </w:rPr>
        <w:t>country, the Ministry of Water and Environment constructed to completion medium and</w:t>
      </w:r>
      <w:r>
        <w:rPr>
          <w:rFonts w:ascii="Times New Roman" w:eastAsia="Times New Roman" w:hAnsi="Times New Roman" w:cs="Times New Roman"/>
          <w:sz w:val="24"/>
          <w:szCs w:val="24"/>
        </w:rPr>
        <w:t xml:space="preserve"> </w:t>
      </w:r>
      <w:r w:rsidRPr="00A11BD3">
        <w:rPr>
          <w:rFonts w:ascii="Times New Roman" w:eastAsia="Times New Roman" w:hAnsi="Times New Roman" w:cs="Times New Roman"/>
          <w:sz w:val="24"/>
          <w:szCs w:val="24"/>
        </w:rPr>
        <w:t>large-scale irrigation schemes across the country thereby increasing the land area under</w:t>
      </w:r>
      <w:r>
        <w:rPr>
          <w:rFonts w:ascii="Times New Roman" w:eastAsia="Times New Roman" w:hAnsi="Times New Roman" w:cs="Times New Roman"/>
          <w:sz w:val="24"/>
          <w:szCs w:val="24"/>
        </w:rPr>
        <w:t xml:space="preserve"> </w:t>
      </w:r>
      <w:r w:rsidRPr="00A11BD3">
        <w:rPr>
          <w:rFonts w:ascii="Times New Roman" w:eastAsia="Times New Roman" w:hAnsi="Times New Roman" w:cs="Times New Roman"/>
          <w:sz w:val="24"/>
          <w:szCs w:val="24"/>
        </w:rPr>
        <w:t>formal irrigation</w:t>
      </w:r>
      <w:r>
        <w:rPr>
          <w:rFonts w:ascii="Times New Roman" w:eastAsia="Times New Roman" w:hAnsi="Times New Roman" w:cs="Times New Roman"/>
          <w:sz w:val="24"/>
          <w:szCs w:val="24"/>
        </w:rPr>
        <w:t>. The a</w:t>
      </w:r>
      <w:r w:rsidRPr="00FD79CE">
        <w:rPr>
          <w:rFonts w:ascii="Times New Roman" w:eastAsia="Times New Roman" w:hAnsi="Times New Roman" w:cs="Times New Roman"/>
          <w:b/>
          <w:bCs/>
          <w:sz w:val="24"/>
          <w:szCs w:val="24"/>
        </w:rPr>
        <w:t xml:space="preserve">rea under irrigation has increased </w:t>
      </w:r>
      <w:r>
        <w:rPr>
          <w:rFonts w:ascii="Times New Roman" w:eastAsia="Times New Roman" w:hAnsi="Times New Roman" w:cs="Times New Roman"/>
          <w:b/>
          <w:bCs/>
          <w:sz w:val="24"/>
          <w:szCs w:val="24"/>
        </w:rPr>
        <w:t xml:space="preserve">from 14, 418 hectares in FY2014/15 to </w:t>
      </w:r>
      <w:r w:rsidRPr="00FD79CE">
        <w:rPr>
          <w:rFonts w:ascii="Times New Roman" w:eastAsia="Times New Roman" w:hAnsi="Times New Roman" w:cs="Times New Roman"/>
          <w:b/>
          <w:bCs/>
          <w:sz w:val="24"/>
          <w:szCs w:val="24"/>
        </w:rPr>
        <w:t xml:space="preserve">22,976 hectares </w:t>
      </w:r>
      <w:r>
        <w:rPr>
          <w:rFonts w:ascii="Times New Roman" w:eastAsia="Times New Roman" w:hAnsi="Times New Roman" w:cs="Times New Roman"/>
          <w:b/>
          <w:bCs/>
          <w:sz w:val="24"/>
          <w:szCs w:val="24"/>
        </w:rPr>
        <w:t xml:space="preserve">in FY2022/23 </w:t>
      </w:r>
      <w:r w:rsidRPr="00FD79CE">
        <w:rPr>
          <w:rFonts w:ascii="Times New Roman" w:eastAsia="Times New Roman" w:hAnsi="Times New Roman" w:cs="Times New Roman"/>
          <w:b/>
          <w:bCs/>
          <w:sz w:val="24"/>
          <w:szCs w:val="24"/>
        </w:rPr>
        <w:t>against an irrigation potential estimated at 3.03 million hectares country wide</w:t>
      </w:r>
      <w:r>
        <w:rPr>
          <w:rFonts w:ascii="Times New Roman" w:eastAsia="Times New Roman" w:hAnsi="Times New Roman" w:cs="Times New Roman"/>
          <w:b/>
          <w:bCs/>
          <w:sz w:val="24"/>
          <w:szCs w:val="24"/>
        </w:rPr>
        <w:t xml:space="preserve"> (Figure 3.1)</w:t>
      </w:r>
      <w:r w:rsidRPr="42BCAE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11BD3">
        <w:rPr>
          <w:rFonts w:ascii="Times New Roman" w:eastAsia="Times New Roman" w:hAnsi="Times New Roman" w:cs="Times New Roman"/>
          <w:sz w:val="24"/>
          <w:szCs w:val="24"/>
        </w:rPr>
        <w:t>This increase was</w:t>
      </w:r>
      <w:r>
        <w:rPr>
          <w:rFonts w:ascii="Times New Roman" w:eastAsia="Times New Roman" w:hAnsi="Times New Roman" w:cs="Times New Roman"/>
          <w:sz w:val="24"/>
          <w:szCs w:val="24"/>
        </w:rPr>
        <w:t xml:space="preserve"> </w:t>
      </w:r>
      <w:r w:rsidRPr="00A11BD3">
        <w:rPr>
          <w:rFonts w:ascii="Times New Roman" w:eastAsia="Times New Roman" w:hAnsi="Times New Roman" w:cs="Times New Roman"/>
          <w:sz w:val="24"/>
          <w:szCs w:val="24"/>
        </w:rPr>
        <w:t>higher than the NDP III target for the FY 2022/23 of 20,200 Ha. At the current rate of</w:t>
      </w:r>
      <w:r>
        <w:rPr>
          <w:rFonts w:ascii="Times New Roman" w:eastAsia="Times New Roman" w:hAnsi="Times New Roman" w:cs="Times New Roman"/>
          <w:sz w:val="24"/>
          <w:szCs w:val="24"/>
        </w:rPr>
        <w:t xml:space="preserve"> </w:t>
      </w:r>
      <w:r w:rsidRPr="00A11BD3">
        <w:rPr>
          <w:rFonts w:ascii="Times New Roman" w:eastAsia="Times New Roman" w:hAnsi="Times New Roman" w:cs="Times New Roman"/>
          <w:sz w:val="24"/>
          <w:szCs w:val="24"/>
        </w:rPr>
        <w:t>implementation, it is likely that the NDPIII target of 27,424 Ha will be achieved by 2025</w:t>
      </w:r>
      <w:r>
        <w:rPr>
          <w:rFonts w:ascii="Times New Roman" w:eastAsia="Times New Roman" w:hAnsi="Times New Roman" w:cs="Times New Roman"/>
          <w:sz w:val="24"/>
          <w:szCs w:val="24"/>
        </w:rPr>
        <w:t>.</w:t>
      </w:r>
    </w:p>
    <w:p w14:paraId="292C76F9" w14:textId="2225D33D" w:rsidR="00DA2AD7" w:rsidRPr="00B7005C" w:rsidRDefault="00B7005C" w:rsidP="00B7005C">
      <w:pPr>
        <w:pStyle w:val="Caption"/>
        <w:keepNext/>
        <w:spacing w:after="0"/>
        <w:jc w:val="both"/>
        <w:rPr>
          <w:rFonts w:ascii="Times New Roman" w:hAnsi="Times New Roman" w:cs="Times New Roman"/>
          <w:b/>
          <w:bCs/>
          <w:i w:val="0"/>
          <w:iCs w:val="0"/>
          <w:color w:val="auto"/>
          <w:sz w:val="24"/>
          <w:szCs w:val="24"/>
        </w:rPr>
      </w:pPr>
      <w:r w:rsidRPr="00B7005C">
        <w:rPr>
          <w:rFonts w:ascii="Times New Roman" w:hAnsi="Times New Roman" w:cs="Times New Roman"/>
          <w:b/>
          <w:bCs/>
          <w:i w:val="0"/>
          <w:iCs w:val="0"/>
          <w:color w:val="auto"/>
          <w:sz w:val="24"/>
          <w:szCs w:val="24"/>
        </w:rPr>
        <w:t xml:space="preserve">Figure 3. </w:t>
      </w:r>
      <w:r w:rsidRPr="00B7005C">
        <w:rPr>
          <w:rFonts w:ascii="Times New Roman" w:hAnsi="Times New Roman" w:cs="Times New Roman"/>
          <w:b/>
          <w:bCs/>
          <w:i w:val="0"/>
          <w:iCs w:val="0"/>
          <w:color w:val="auto"/>
          <w:sz w:val="24"/>
          <w:szCs w:val="24"/>
        </w:rPr>
        <w:fldChar w:fldCharType="begin"/>
      </w:r>
      <w:r w:rsidRPr="00B7005C">
        <w:rPr>
          <w:rFonts w:ascii="Times New Roman" w:hAnsi="Times New Roman" w:cs="Times New Roman"/>
          <w:b/>
          <w:bCs/>
          <w:i w:val="0"/>
          <w:iCs w:val="0"/>
          <w:color w:val="auto"/>
          <w:sz w:val="24"/>
          <w:szCs w:val="24"/>
        </w:rPr>
        <w:instrText xml:space="preserve"> SEQ Figure_3. \* ARABIC </w:instrText>
      </w:r>
      <w:r w:rsidRPr="00B7005C">
        <w:rPr>
          <w:rFonts w:ascii="Times New Roman" w:hAnsi="Times New Roman" w:cs="Times New Roman"/>
          <w:b/>
          <w:bCs/>
          <w:i w:val="0"/>
          <w:iCs w:val="0"/>
          <w:color w:val="auto"/>
          <w:sz w:val="24"/>
          <w:szCs w:val="24"/>
        </w:rPr>
        <w:fldChar w:fldCharType="separate"/>
      </w:r>
      <w:r w:rsidRPr="00B7005C">
        <w:rPr>
          <w:rFonts w:ascii="Times New Roman" w:hAnsi="Times New Roman" w:cs="Times New Roman"/>
          <w:b/>
          <w:bCs/>
          <w:i w:val="0"/>
          <w:iCs w:val="0"/>
          <w:color w:val="auto"/>
          <w:sz w:val="24"/>
          <w:szCs w:val="24"/>
        </w:rPr>
        <w:t>1</w:t>
      </w:r>
      <w:r w:rsidRPr="00B7005C">
        <w:rPr>
          <w:rFonts w:ascii="Times New Roman" w:hAnsi="Times New Roman" w:cs="Times New Roman"/>
          <w:b/>
          <w:bCs/>
          <w:i w:val="0"/>
          <w:iCs w:val="0"/>
          <w:color w:val="auto"/>
          <w:sz w:val="24"/>
          <w:szCs w:val="24"/>
        </w:rPr>
        <w:fldChar w:fldCharType="end"/>
      </w:r>
      <w:r w:rsidRPr="00B7005C">
        <w:rPr>
          <w:rFonts w:ascii="Times New Roman" w:hAnsi="Times New Roman" w:cs="Times New Roman"/>
          <w:b/>
          <w:bCs/>
          <w:i w:val="0"/>
          <w:iCs w:val="0"/>
          <w:color w:val="auto"/>
          <w:sz w:val="24"/>
          <w:szCs w:val="24"/>
        </w:rPr>
        <w:t>: Area under Irrigation (hectares)</w:t>
      </w:r>
    </w:p>
    <w:p w14:paraId="1F35418D" w14:textId="0AAD5CCF" w:rsidR="00DA2AD7" w:rsidRDefault="00DA2AD7" w:rsidP="00FD79CE">
      <w:pPr>
        <w:adjustRightInd w:val="0"/>
        <w:snapToGrid w:val="0"/>
        <w:spacing w:before="120" w:after="120" w:line="240" w:lineRule="auto"/>
        <w:jc w:val="both"/>
        <w:rPr>
          <w:rFonts w:ascii="Times New Roman" w:eastAsia="Times New Roman" w:hAnsi="Times New Roman" w:cs="Times New Roman"/>
          <w:sz w:val="24"/>
          <w:szCs w:val="24"/>
        </w:rPr>
      </w:pPr>
      <w:r>
        <w:rPr>
          <w:noProof/>
        </w:rPr>
        <w:drawing>
          <wp:inline distT="0" distB="0" distL="0" distR="0" wp14:anchorId="37CE2EDE" wp14:editId="329E17EE">
            <wp:extent cx="5689600" cy="2209800"/>
            <wp:effectExtent l="0" t="0" r="6350" b="0"/>
            <wp:docPr id="1097683940" name="Chart 1">
              <a:extLst xmlns:a="http://schemas.openxmlformats.org/drawingml/2006/main">
                <a:ext uri="{FF2B5EF4-FFF2-40B4-BE49-F238E27FC236}">
                  <a16:creationId xmlns:a16="http://schemas.microsoft.com/office/drawing/2014/main" id="{985B515A-6F62-32E3-B7DB-45E350E70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9E434B" w14:textId="4A0E2B4E" w:rsidR="3636BC29" w:rsidRDefault="3636BC29" w:rsidP="00FD79CE">
      <w:pPr>
        <w:adjustRightInd w:val="0"/>
        <w:snapToGrid w:val="0"/>
        <w:spacing w:before="120" w:after="120" w:line="240" w:lineRule="auto"/>
        <w:jc w:val="both"/>
        <w:rPr>
          <w:rFonts w:ascii="Times New Roman" w:eastAsia="Times New Roman" w:hAnsi="Times New Roman" w:cs="Times New Roman"/>
          <w:sz w:val="24"/>
          <w:szCs w:val="24"/>
        </w:rPr>
      </w:pPr>
      <w:r w:rsidRPr="007066D9">
        <w:rPr>
          <w:rFonts w:ascii="Times New Roman" w:eastAsia="Times New Roman" w:hAnsi="Times New Roman" w:cs="Times New Roman"/>
          <w:b/>
          <w:bCs/>
          <w:sz w:val="24"/>
          <w:szCs w:val="24"/>
        </w:rPr>
        <w:t xml:space="preserve">The cumulative water for production </w:t>
      </w:r>
      <w:r w:rsidR="007066D9" w:rsidRPr="007066D9">
        <w:rPr>
          <w:rFonts w:ascii="Times New Roman" w:eastAsia="Times New Roman" w:hAnsi="Times New Roman" w:cs="Times New Roman"/>
          <w:b/>
          <w:bCs/>
          <w:sz w:val="24"/>
          <w:szCs w:val="24"/>
        </w:rPr>
        <w:t>storage capacity</w:t>
      </w:r>
      <w:r w:rsidR="007066D9">
        <w:rPr>
          <w:rFonts w:ascii="Times New Roman" w:eastAsia="Times New Roman" w:hAnsi="Times New Roman" w:cs="Times New Roman"/>
          <w:sz w:val="24"/>
          <w:szCs w:val="24"/>
        </w:rPr>
        <w:t xml:space="preserve"> </w:t>
      </w:r>
      <w:r w:rsidRPr="42BCAEB8">
        <w:rPr>
          <w:rFonts w:ascii="Times New Roman" w:eastAsia="Times New Roman" w:hAnsi="Times New Roman" w:cs="Times New Roman"/>
          <w:sz w:val="24"/>
          <w:szCs w:val="24"/>
        </w:rPr>
        <w:t xml:space="preserve">increased from </w:t>
      </w:r>
      <w:r w:rsidR="007066D9" w:rsidRPr="007066D9">
        <w:rPr>
          <w:rFonts w:ascii="Times New Roman" w:eastAsia="Times New Roman" w:hAnsi="Times New Roman" w:cs="Times New Roman"/>
          <w:sz w:val="24"/>
          <w:szCs w:val="24"/>
        </w:rPr>
        <w:t>31.7 million cubic meters</w:t>
      </w:r>
      <w:r w:rsidRPr="42BCAEB8">
        <w:rPr>
          <w:rFonts w:ascii="Times New Roman" w:eastAsia="Times New Roman" w:hAnsi="Times New Roman" w:cs="Times New Roman"/>
          <w:sz w:val="24"/>
          <w:szCs w:val="24"/>
        </w:rPr>
        <w:t xml:space="preserve"> </w:t>
      </w:r>
      <w:r w:rsidR="007066D9">
        <w:rPr>
          <w:rFonts w:ascii="Times New Roman" w:eastAsia="Times New Roman" w:hAnsi="Times New Roman" w:cs="Times New Roman"/>
          <w:sz w:val="24"/>
          <w:szCs w:val="24"/>
        </w:rPr>
        <w:t xml:space="preserve">in FY2014/15 </w:t>
      </w:r>
      <w:r w:rsidRPr="42BCAEB8">
        <w:rPr>
          <w:rFonts w:ascii="Times New Roman" w:eastAsia="Times New Roman" w:hAnsi="Times New Roman" w:cs="Times New Roman"/>
          <w:sz w:val="24"/>
          <w:szCs w:val="24"/>
        </w:rPr>
        <w:t xml:space="preserve">to 52.6 </w:t>
      </w:r>
      <w:r w:rsidR="007066D9" w:rsidRPr="007066D9">
        <w:rPr>
          <w:rFonts w:ascii="Times New Roman" w:eastAsia="Times New Roman" w:hAnsi="Times New Roman" w:cs="Times New Roman"/>
          <w:sz w:val="24"/>
          <w:szCs w:val="24"/>
        </w:rPr>
        <w:t>million cubic meters</w:t>
      </w:r>
      <w:r w:rsidR="007066D9">
        <w:rPr>
          <w:rFonts w:ascii="Times New Roman" w:eastAsia="Times New Roman" w:hAnsi="Times New Roman" w:cs="Times New Roman"/>
          <w:sz w:val="24"/>
          <w:szCs w:val="24"/>
        </w:rPr>
        <w:t xml:space="preserve"> in FY2022/23</w:t>
      </w:r>
      <w:r w:rsidRPr="42BCAEB8">
        <w:rPr>
          <w:rFonts w:ascii="Times New Roman" w:eastAsia="Times New Roman" w:hAnsi="Times New Roman" w:cs="Times New Roman"/>
          <w:color w:val="000000" w:themeColor="text1"/>
          <w:sz w:val="24"/>
          <w:szCs w:val="24"/>
        </w:rPr>
        <w:t xml:space="preserve"> </w:t>
      </w:r>
      <w:r w:rsidRPr="42BCAEB8">
        <w:rPr>
          <w:rFonts w:ascii="Times New Roman" w:eastAsia="Times New Roman" w:hAnsi="Times New Roman" w:cs="Times New Roman"/>
          <w:sz w:val="24"/>
          <w:szCs w:val="24"/>
        </w:rPr>
        <w:t xml:space="preserve">against the NDP III target of </w:t>
      </w:r>
      <w:r w:rsidR="007066D9">
        <w:rPr>
          <w:rFonts w:ascii="Times New Roman" w:eastAsia="Times New Roman" w:hAnsi="Times New Roman" w:cs="Times New Roman"/>
          <w:sz w:val="24"/>
          <w:szCs w:val="24"/>
        </w:rPr>
        <w:t>57.52</w:t>
      </w:r>
      <w:r w:rsidRPr="42BCAEB8">
        <w:rPr>
          <w:rFonts w:ascii="Times New Roman" w:eastAsia="Times New Roman" w:hAnsi="Times New Roman" w:cs="Times New Roman"/>
          <w:sz w:val="24"/>
          <w:szCs w:val="24"/>
        </w:rPr>
        <w:t xml:space="preserve"> million cubic meters</w:t>
      </w:r>
      <w:r w:rsidR="007066D9">
        <w:rPr>
          <w:rFonts w:ascii="Times New Roman" w:eastAsia="Times New Roman" w:hAnsi="Times New Roman" w:cs="Times New Roman"/>
          <w:sz w:val="24"/>
          <w:szCs w:val="24"/>
        </w:rPr>
        <w:t xml:space="preserve"> in the same period</w:t>
      </w:r>
      <w:r w:rsidR="00A11BD3">
        <w:rPr>
          <w:rFonts w:ascii="Times New Roman" w:eastAsia="Times New Roman" w:hAnsi="Times New Roman" w:cs="Times New Roman"/>
          <w:sz w:val="24"/>
          <w:szCs w:val="24"/>
        </w:rPr>
        <w:t xml:space="preserve"> (Figure 3.</w:t>
      </w:r>
      <w:r w:rsidR="00B7005C">
        <w:rPr>
          <w:rFonts w:ascii="Times New Roman" w:eastAsia="Times New Roman" w:hAnsi="Times New Roman" w:cs="Times New Roman"/>
          <w:sz w:val="24"/>
          <w:szCs w:val="24"/>
        </w:rPr>
        <w:t>2</w:t>
      </w:r>
      <w:r w:rsidR="00A11BD3">
        <w:rPr>
          <w:rFonts w:ascii="Times New Roman" w:eastAsia="Times New Roman" w:hAnsi="Times New Roman" w:cs="Times New Roman"/>
          <w:sz w:val="24"/>
          <w:szCs w:val="24"/>
        </w:rPr>
        <w:t>)</w:t>
      </w:r>
      <w:r w:rsidRPr="42BCAEB8">
        <w:rPr>
          <w:rFonts w:ascii="Times New Roman" w:eastAsia="Times New Roman" w:hAnsi="Times New Roman" w:cs="Times New Roman"/>
          <w:sz w:val="24"/>
          <w:szCs w:val="24"/>
        </w:rPr>
        <w:t xml:space="preserve">. </w:t>
      </w:r>
      <w:r w:rsidR="2BB82CB2" w:rsidRPr="42BCAEB8">
        <w:rPr>
          <w:rFonts w:ascii="Times New Roman" w:eastAsia="Times New Roman" w:hAnsi="Times New Roman" w:cs="Times New Roman"/>
          <w:sz w:val="24"/>
          <w:szCs w:val="24"/>
        </w:rPr>
        <w:t>Additionally, functionality of Water for Production facilities is at 88.3%.</w:t>
      </w:r>
    </w:p>
    <w:p w14:paraId="13A06C7B" w14:textId="330052C1" w:rsidR="00A11BD3" w:rsidRPr="00B7005C" w:rsidRDefault="00A11BD3" w:rsidP="00A11BD3">
      <w:pPr>
        <w:pStyle w:val="Caption"/>
        <w:keepNext/>
        <w:spacing w:after="0"/>
        <w:jc w:val="both"/>
        <w:rPr>
          <w:rFonts w:ascii="Times New Roman" w:hAnsi="Times New Roman" w:cs="Times New Roman"/>
          <w:b/>
          <w:bCs/>
          <w:i w:val="0"/>
          <w:iCs w:val="0"/>
          <w:color w:val="auto"/>
          <w:sz w:val="24"/>
          <w:szCs w:val="24"/>
        </w:rPr>
      </w:pPr>
      <w:r w:rsidRPr="00B7005C">
        <w:rPr>
          <w:rFonts w:ascii="Times New Roman" w:hAnsi="Times New Roman" w:cs="Times New Roman"/>
          <w:b/>
          <w:bCs/>
          <w:i w:val="0"/>
          <w:iCs w:val="0"/>
          <w:color w:val="auto"/>
          <w:sz w:val="24"/>
          <w:szCs w:val="24"/>
        </w:rPr>
        <w:t xml:space="preserve">Figure 3. </w:t>
      </w:r>
      <w:r w:rsidRPr="00B7005C">
        <w:rPr>
          <w:rFonts w:ascii="Times New Roman" w:hAnsi="Times New Roman" w:cs="Times New Roman"/>
          <w:b/>
          <w:bCs/>
          <w:i w:val="0"/>
          <w:iCs w:val="0"/>
          <w:color w:val="auto"/>
          <w:sz w:val="24"/>
          <w:szCs w:val="24"/>
        </w:rPr>
        <w:fldChar w:fldCharType="begin"/>
      </w:r>
      <w:r w:rsidRPr="00B7005C">
        <w:rPr>
          <w:rFonts w:ascii="Times New Roman" w:hAnsi="Times New Roman" w:cs="Times New Roman"/>
          <w:b/>
          <w:bCs/>
          <w:i w:val="0"/>
          <w:iCs w:val="0"/>
          <w:color w:val="auto"/>
          <w:sz w:val="24"/>
          <w:szCs w:val="24"/>
        </w:rPr>
        <w:instrText xml:space="preserve"> SEQ Figure_3. \* ARABIC </w:instrText>
      </w:r>
      <w:r w:rsidRPr="00B7005C">
        <w:rPr>
          <w:rFonts w:ascii="Times New Roman" w:hAnsi="Times New Roman" w:cs="Times New Roman"/>
          <w:b/>
          <w:bCs/>
          <w:i w:val="0"/>
          <w:iCs w:val="0"/>
          <w:color w:val="auto"/>
          <w:sz w:val="24"/>
          <w:szCs w:val="24"/>
        </w:rPr>
        <w:fldChar w:fldCharType="separate"/>
      </w:r>
      <w:r w:rsidR="00B7005C">
        <w:rPr>
          <w:rFonts w:ascii="Times New Roman" w:hAnsi="Times New Roman" w:cs="Times New Roman"/>
          <w:b/>
          <w:bCs/>
          <w:i w:val="0"/>
          <w:iCs w:val="0"/>
          <w:noProof/>
          <w:color w:val="auto"/>
          <w:sz w:val="24"/>
          <w:szCs w:val="24"/>
        </w:rPr>
        <w:t>2</w:t>
      </w:r>
      <w:r w:rsidRPr="00B7005C">
        <w:rPr>
          <w:rFonts w:ascii="Times New Roman" w:hAnsi="Times New Roman" w:cs="Times New Roman"/>
          <w:b/>
          <w:bCs/>
          <w:i w:val="0"/>
          <w:iCs w:val="0"/>
          <w:color w:val="auto"/>
          <w:sz w:val="24"/>
          <w:szCs w:val="24"/>
        </w:rPr>
        <w:fldChar w:fldCharType="end"/>
      </w:r>
      <w:r w:rsidRPr="00B7005C">
        <w:rPr>
          <w:rFonts w:ascii="Times New Roman" w:hAnsi="Times New Roman" w:cs="Times New Roman"/>
          <w:b/>
          <w:bCs/>
          <w:i w:val="0"/>
          <w:iCs w:val="0"/>
          <w:color w:val="auto"/>
          <w:sz w:val="24"/>
          <w:szCs w:val="24"/>
        </w:rPr>
        <w:t>: Cumulative Water for Production Storage Capacity, FY2024/25 – FY2022/23</w:t>
      </w:r>
    </w:p>
    <w:p w14:paraId="07CDAD03" w14:textId="564A332C" w:rsidR="007066D9" w:rsidRDefault="00A11BD3" w:rsidP="00FD79CE">
      <w:pPr>
        <w:adjustRightInd w:val="0"/>
        <w:snapToGrid w:val="0"/>
        <w:spacing w:before="120" w:after="120" w:line="240" w:lineRule="auto"/>
        <w:jc w:val="both"/>
        <w:rPr>
          <w:rFonts w:ascii="Times New Roman" w:eastAsia="Times New Roman" w:hAnsi="Times New Roman" w:cs="Times New Roman"/>
          <w:sz w:val="24"/>
          <w:szCs w:val="24"/>
        </w:rPr>
      </w:pPr>
      <w:r>
        <w:rPr>
          <w:noProof/>
        </w:rPr>
        <w:drawing>
          <wp:inline distT="0" distB="0" distL="0" distR="0" wp14:anchorId="7799F154" wp14:editId="113B37D1">
            <wp:extent cx="5708650" cy="2228850"/>
            <wp:effectExtent l="0" t="0" r="6350" b="0"/>
            <wp:docPr id="820242185" name="Chart 1">
              <a:extLst xmlns:a="http://schemas.openxmlformats.org/drawingml/2006/main">
                <a:ext uri="{FF2B5EF4-FFF2-40B4-BE49-F238E27FC236}">
                  <a16:creationId xmlns:a16="http://schemas.microsoft.com/office/drawing/2014/main" id="{89D3FD72-E151-52EB-3FF5-C2D966B40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DD983D" w14:textId="63B1D2F5" w:rsidR="3636BC29" w:rsidRDefault="00B7005C" w:rsidP="42BCAEB8">
      <w:pPr>
        <w:jc w:val="both"/>
        <w:rPr>
          <w:rFonts w:ascii="Times New Roman" w:eastAsia="Times New Roman" w:hAnsi="Times New Roman" w:cs="Times New Roman"/>
          <w:sz w:val="24"/>
          <w:szCs w:val="24"/>
        </w:rPr>
      </w:pPr>
      <w:r w:rsidRPr="00B7005C">
        <w:rPr>
          <w:rFonts w:ascii="Times New Roman" w:eastAsia="Times New Roman" w:hAnsi="Times New Roman" w:cs="Times New Roman"/>
          <w:b/>
          <w:bCs/>
          <w:sz w:val="24"/>
          <w:szCs w:val="24"/>
        </w:rPr>
        <w:t>Irrigation schemes constructed.</w:t>
      </w:r>
      <w:r>
        <w:rPr>
          <w:rFonts w:ascii="Times New Roman" w:eastAsia="Times New Roman" w:hAnsi="Times New Roman" w:cs="Times New Roman"/>
          <w:sz w:val="24"/>
          <w:szCs w:val="24"/>
        </w:rPr>
        <w:t xml:space="preserve"> </w:t>
      </w:r>
      <w:r w:rsidR="3636BC29" w:rsidRPr="42BCAEB8">
        <w:rPr>
          <w:rFonts w:ascii="Times New Roman" w:eastAsia="Times New Roman" w:hAnsi="Times New Roman" w:cs="Times New Roman"/>
          <w:sz w:val="24"/>
          <w:szCs w:val="24"/>
        </w:rPr>
        <w:t xml:space="preserve">The </w:t>
      </w:r>
      <w:r w:rsidR="43A49A44" w:rsidRPr="42BCAEB8">
        <w:rPr>
          <w:rFonts w:ascii="Times New Roman" w:eastAsia="Times New Roman" w:hAnsi="Times New Roman" w:cs="Times New Roman"/>
          <w:sz w:val="24"/>
          <w:szCs w:val="24"/>
        </w:rPr>
        <w:t>M</w:t>
      </w:r>
      <w:r w:rsidR="3636BC29" w:rsidRPr="42BCAEB8">
        <w:rPr>
          <w:rFonts w:ascii="Times New Roman" w:eastAsia="Times New Roman" w:hAnsi="Times New Roman" w:cs="Times New Roman"/>
          <w:sz w:val="24"/>
          <w:szCs w:val="24"/>
        </w:rPr>
        <w:t>inistry has been able to fully complete the construction of the following irrigation schemes: Ngenge (880ha), Rwengaaju (116ha), Tochi (500ha), Mubuku II (480ha), Doho II (1,000ha), Olweny (600ha) and Agoro (650ha) in the Districts of Kween, Kabarole, Oyam, Kasese, Butaleja, Lira and Lamwo respectively with a total of 4,226 hectares</w:t>
      </w:r>
      <w:r>
        <w:rPr>
          <w:rFonts w:ascii="Times New Roman" w:eastAsia="Times New Roman" w:hAnsi="Times New Roman" w:cs="Times New Roman"/>
          <w:sz w:val="24"/>
          <w:szCs w:val="24"/>
        </w:rPr>
        <w:t>.</w:t>
      </w:r>
    </w:p>
    <w:p w14:paraId="584EAB9C" w14:textId="7B6062D9" w:rsidR="3636BC29" w:rsidRPr="007B7883" w:rsidRDefault="00B7005C" w:rsidP="42BCAEB8">
      <w:pPr>
        <w:jc w:val="both"/>
        <w:rPr>
          <w:rFonts w:ascii="Times New Roman" w:eastAsia="Times New Roman" w:hAnsi="Times New Roman" w:cs="Times New Roman"/>
          <w:sz w:val="24"/>
          <w:szCs w:val="24"/>
        </w:rPr>
      </w:pPr>
      <w:r w:rsidRPr="00B7005C">
        <w:rPr>
          <w:rFonts w:ascii="Times New Roman" w:eastAsia="Times New Roman" w:hAnsi="Times New Roman" w:cs="Times New Roman"/>
          <w:b/>
          <w:bCs/>
          <w:sz w:val="24"/>
          <w:szCs w:val="24"/>
        </w:rPr>
        <w:t>Dams constructed.</w:t>
      </w:r>
      <w:r>
        <w:rPr>
          <w:rFonts w:ascii="Times New Roman" w:eastAsia="Times New Roman" w:hAnsi="Times New Roman" w:cs="Times New Roman"/>
          <w:sz w:val="24"/>
          <w:szCs w:val="24"/>
        </w:rPr>
        <w:t xml:space="preserve"> </w:t>
      </w:r>
      <w:r w:rsidR="3636BC29" w:rsidRPr="42BCAEB8">
        <w:rPr>
          <w:rFonts w:ascii="Times New Roman" w:eastAsia="Times New Roman" w:hAnsi="Times New Roman" w:cs="Times New Roman"/>
          <w:sz w:val="24"/>
          <w:szCs w:val="24"/>
        </w:rPr>
        <w:t>In order to increase storage, control floods, and provide for strategic mul</w:t>
      </w:r>
      <w:r w:rsidR="5C4B0A45" w:rsidRPr="42BCAEB8">
        <w:rPr>
          <w:rFonts w:ascii="Times New Roman" w:eastAsia="Times New Roman" w:hAnsi="Times New Roman" w:cs="Times New Roman"/>
          <w:sz w:val="24"/>
          <w:szCs w:val="24"/>
        </w:rPr>
        <w:t>ti-</w:t>
      </w:r>
      <w:r w:rsidR="3636BC29" w:rsidRPr="42BCAEB8">
        <w:rPr>
          <w:rFonts w:ascii="Times New Roman" w:eastAsia="Times New Roman" w:hAnsi="Times New Roman" w:cs="Times New Roman"/>
          <w:sz w:val="24"/>
          <w:szCs w:val="24"/>
        </w:rPr>
        <w:t xml:space="preserve">purpose water, the Ministry constructed </w:t>
      </w:r>
      <w:r w:rsidR="29565269" w:rsidRPr="42BCAEB8">
        <w:rPr>
          <w:rFonts w:ascii="Times New Roman" w:eastAsia="Times New Roman" w:hAnsi="Times New Roman" w:cs="Times New Roman"/>
          <w:sz w:val="24"/>
          <w:szCs w:val="24"/>
        </w:rPr>
        <w:t xml:space="preserve">Kagango dam (0.165 million cubic meters) in Isingiro District, </w:t>
      </w:r>
      <w:r w:rsidR="27931798" w:rsidRPr="42BCAEB8">
        <w:rPr>
          <w:rFonts w:ascii="Times New Roman" w:eastAsia="Times New Roman" w:hAnsi="Times New Roman" w:cs="Times New Roman"/>
          <w:sz w:val="24"/>
          <w:szCs w:val="24"/>
        </w:rPr>
        <w:t>Andibo earth dam (3</w:t>
      </w:r>
      <w:r w:rsidR="7DD6F749" w:rsidRPr="42BCAEB8">
        <w:rPr>
          <w:rFonts w:ascii="Times New Roman" w:eastAsia="Times New Roman" w:hAnsi="Times New Roman" w:cs="Times New Roman"/>
          <w:sz w:val="24"/>
          <w:szCs w:val="24"/>
        </w:rPr>
        <w:t xml:space="preserve">.2 million cubic meters) </w:t>
      </w:r>
      <w:r w:rsidR="27931798" w:rsidRPr="42BCAEB8">
        <w:rPr>
          <w:rFonts w:ascii="Times New Roman" w:eastAsia="Times New Roman" w:hAnsi="Times New Roman" w:cs="Times New Roman"/>
          <w:sz w:val="24"/>
          <w:szCs w:val="24"/>
        </w:rPr>
        <w:t>in Nebbi District, Ongole dam (1.0 million cubic meters) in Katakwi district</w:t>
      </w:r>
      <w:r w:rsidR="32E91772" w:rsidRPr="42BCAEB8">
        <w:rPr>
          <w:rFonts w:ascii="Times New Roman" w:eastAsia="Times New Roman" w:hAnsi="Times New Roman" w:cs="Times New Roman"/>
          <w:sz w:val="24"/>
          <w:szCs w:val="24"/>
        </w:rPr>
        <w:t xml:space="preserve">, </w:t>
      </w:r>
      <w:r w:rsidR="27931798" w:rsidRPr="42BCAEB8">
        <w:rPr>
          <w:rFonts w:ascii="Times New Roman" w:eastAsia="Times New Roman" w:hAnsi="Times New Roman" w:cs="Times New Roman"/>
          <w:color w:val="000000" w:themeColor="text1"/>
          <w:sz w:val="24"/>
          <w:szCs w:val="24"/>
        </w:rPr>
        <w:t xml:space="preserve">Mabira earth dam </w:t>
      </w:r>
      <w:r w:rsidR="7BBFF831" w:rsidRPr="42BCAEB8">
        <w:rPr>
          <w:rFonts w:ascii="Times New Roman" w:eastAsia="Times New Roman" w:hAnsi="Times New Roman" w:cs="Times New Roman"/>
          <w:color w:val="000000" w:themeColor="text1"/>
          <w:sz w:val="24"/>
          <w:szCs w:val="24"/>
        </w:rPr>
        <w:t xml:space="preserve">(1.2 million cubic meters) </w:t>
      </w:r>
      <w:r w:rsidR="27931798" w:rsidRPr="42BCAEB8">
        <w:rPr>
          <w:rFonts w:ascii="Times New Roman" w:eastAsia="Times New Roman" w:hAnsi="Times New Roman" w:cs="Times New Roman"/>
          <w:color w:val="000000" w:themeColor="text1"/>
          <w:sz w:val="24"/>
          <w:szCs w:val="24"/>
        </w:rPr>
        <w:t>in Mbarara District</w:t>
      </w:r>
      <w:r w:rsidR="1E00528F" w:rsidRPr="42BCAEB8">
        <w:rPr>
          <w:rFonts w:ascii="Times New Roman" w:eastAsia="Times New Roman" w:hAnsi="Times New Roman" w:cs="Times New Roman"/>
          <w:color w:val="000000" w:themeColor="text1"/>
          <w:sz w:val="24"/>
          <w:szCs w:val="24"/>
        </w:rPr>
        <w:t xml:space="preserve">, </w:t>
      </w:r>
      <w:r w:rsidR="27931798" w:rsidRPr="42BCAEB8">
        <w:rPr>
          <w:rFonts w:ascii="Times New Roman" w:eastAsia="Times New Roman" w:hAnsi="Times New Roman" w:cs="Times New Roman"/>
          <w:sz w:val="24"/>
          <w:szCs w:val="24"/>
        </w:rPr>
        <w:t>Tochi (4.8 million cubic meters) in Oyam District, Ngenge (0.250 million cubic meters) in Kween District, Wadelai (8 million cubic meters) in Nebbi District and Mubuku II (0.140 million cubic meters) in Kasese District. This has created a water storage capacity of 13.190 million cubic meters for multi-purpose use with main focus on irrigation development.</w:t>
      </w:r>
      <w:r w:rsidR="008D2CE7" w:rsidRPr="42BCAEB8">
        <w:rPr>
          <w:rFonts w:ascii="Times New Roman" w:eastAsia="Times New Roman" w:hAnsi="Times New Roman" w:cs="Times New Roman"/>
          <w:sz w:val="24"/>
          <w:szCs w:val="24"/>
        </w:rPr>
        <w:t xml:space="preserve"> </w:t>
      </w:r>
      <w:r w:rsidR="27931798" w:rsidRPr="42BCAEB8">
        <w:rPr>
          <w:rFonts w:ascii="Times New Roman" w:eastAsia="Times New Roman" w:hAnsi="Times New Roman" w:cs="Times New Roman"/>
          <w:sz w:val="24"/>
          <w:szCs w:val="24"/>
        </w:rPr>
        <w:t xml:space="preserve">Construction of Kyenshama earth dam in Mbarara District is </w:t>
      </w:r>
      <w:r w:rsidR="4C4FCDF9" w:rsidRPr="42BCAEB8">
        <w:rPr>
          <w:rFonts w:ascii="Times New Roman" w:eastAsia="Times New Roman" w:hAnsi="Times New Roman" w:cs="Times New Roman"/>
          <w:sz w:val="24"/>
          <w:szCs w:val="24"/>
        </w:rPr>
        <w:t>in the final stages of completion</w:t>
      </w:r>
      <w:r w:rsidR="27931798" w:rsidRPr="42BCAEB8">
        <w:rPr>
          <w:rFonts w:ascii="Times New Roman" w:eastAsia="Times New Roman" w:hAnsi="Times New Roman" w:cs="Times New Roman"/>
          <w:sz w:val="24"/>
          <w:szCs w:val="24"/>
        </w:rPr>
        <w:t>. Th</w:t>
      </w:r>
      <w:r w:rsidR="5F5B6D5D" w:rsidRPr="42BCAEB8">
        <w:rPr>
          <w:rFonts w:ascii="Times New Roman" w:eastAsia="Times New Roman" w:hAnsi="Times New Roman" w:cs="Times New Roman"/>
          <w:sz w:val="24"/>
          <w:szCs w:val="24"/>
        </w:rPr>
        <w:t>ese have increased on water for multi-purpose uses</w:t>
      </w:r>
      <w:r w:rsidR="6295D51C" w:rsidRPr="42BCAEB8">
        <w:rPr>
          <w:rFonts w:ascii="Times New Roman" w:eastAsia="Times New Roman" w:hAnsi="Times New Roman" w:cs="Times New Roman"/>
          <w:sz w:val="24"/>
          <w:szCs w:val="24"/>
        </w:rPr>
        <w:t xml:space="preserve">. Undertook feasibility studies and </w:t>
      </w:r>
      <w:r w:rsidR="3636BC29" w:rsidRPr="42BCAEB8">
        <w:rPr>
          <w:rFonts w:ascii="Times New Roman" w:eastAsia="Times New Roman" w:hAnsi="Times New Roman" w:cs="Times New Roman"/>
          <w:sz w:val="24"/>
          <w:szCs w:val="24"/>
        </w:rPr>
        <w:t>design</w:t>
      </w:r>
      <w:r w:rsidR="4DAD1039" w:rsidRPr="42BCAEB8">
        <w:rPr>
          <w:rFonts w:ascii="Times New Roman" w:eastAsia="Times New Roman" w:hAnsi="Times New Roman" w:cs="Times New Roman"/>
          <w:sz w:val="24"/>
          <w:szCs w:val="24"/>
        </w:rPr>
        <w:t>ed</w:t>
      </w:r>
      <w:r w:rsidR="3636BC29" w:rsidRPr="42BCAEB8">
        <w:rPr>
          <w:rFonts w:ascii="Times New Roman" w:eastAsia="Times New Roman" w:hAnsi="Times New Roman" w:cs="Times New Roman"/>
          <w:sz w:val="24"/>
          <w:szCs w:val="24"/>
        </w:rPr>
        <w:t xml:space="preserve"> of </w:t>
      </w:r>
      <w:r w:rsidR="1C7D8179" w:rsidRPr="42BCAEB8">
        <w:rPr>
          <w:rFonts w:ascii="Times New Roman" w:eastAsia="Times New Roman" w:hAnsi="Times New Roman" w:cs="Times New Roman"/>
          <w:sz w:val="24"/>
          <w:szCs w:val="24"/>
        </w:rPr>
        <w:t>One</w:t>
      </w:r>
      <w:r w:rsidR="3636BC29" w:rsidRPr="42BCAEB8">
        <w:rPr>
          <w:rFonts w:ascii="Times New Roman" w:eastAsia="Times New Roman" w:hAnsi="Times New Roman" w:cs="Times New Roman"/>
          <w:sz w:val="24"/>
          <w:szCs w:val="24"/>
        </w:rPr>
        <w:t xml:space="preserve"> (</w:t>
      </w:r>
      <w:r w:rsidR="2D0A8A25" w:rsidRPr="42BCAEB8">
        <w:rPr>
          <w:rFonts w:ascii="Times New Roman" w:eastAsia="Times New Roman" w:hAnsi="Times New Roman" w:cs="Times New Roman"/>
          <w:sz w:val="24"/>
          <w:szCs w:val="24"/>
        </w:rPr>
        <w:t>1</w:t>
      </w:r>
      <w:r w:rsidR="3636BC29" w:rsidRPr="42BCAEB8">
        <w:rPr>
          <w:rFonts w:ascii="Times New Roman" w:eastAsia="Times New Roman" w:hAnsi="Times New Roman" w:cs="Times New Roman"/>
          <w:sz w:val="24"/>
          <w:szCs w:val="24"/>
        </w:rPr>
        <w:t xml:space="preserve">) </w:t>
      </w:r>
      <w:r w:rsidR="3636BC29" w:rsidRPr="007B7883">
        <w:rPr>
          <w:rFonts w:ascii="Times New Roman" w:eastAsia="Times New Roman" w:hAnsi="Times New Roman" w:cs="Times New Roman"/>
          <w:sz w:val="24"/>
          <w:szCs w:val="24"/>
        </w:rPr>
        <w:t>multipurpose storage facilit</w:t>
      </w:r>
      <w:r w:rsidR="63BC53BB" w:rsidRPr="007B7883">
        <w:rPr>
          <w:rFonts w:ascii="Times New Roman" w:eastAsia="Times New Roman" w:hAnsi="Times New Roman" w:cs="Times New Roman"/>
          <w:sz w:val="24"/>
          <w:szCs w:val="24"/>
        </w:rPr>
        <w:t>y</w:t>
      </w:r>
      <w:r w:rsidR="3636BC29" w:rsidRPr="007B7883">
        <w:rPr>
          <w:rFonts w:ascii="Times New Roman" w:eastAsia="Times New Roman" w:hAnsi="Times New Roman" w:cs="Times New Roman"/>
          <w:sz w:val="24"/>
          <w:szCs w:val="24"/>
        </w:rPr>
        <w:t xml:space="preserve"> of Geregere earth dam</w:t>
      </w:r>
      <w:r w:rsidR="23F0EFEB" w:rsidRPr="007B7883">
        <w:rPr>
          <w:rFonts w:ascii="Times New Roman" w:eastAsia="Times New Roman" w:hAnsi="Times New Roman" w:cs="Times New Roman"/>
          <w:sz w:val="24"/>
          <w:szCs w:val="24"/>
        </w:rPr>
        <w:t xml:space="preserve"> and water facilities in Agago District</w:t>
      </w:r>
      <w:r w:rsidR="3636BC29" w:rsidRPr="007B7883">
        <w:rPr>
          <w:rFonts w:ascii="Times New Roman" w:eastAsia="Times New Roman" w:hAnsi="Times New Roman" w:cs="Times New Roman"/>
          <w:sz w:val="24"/>
          <w:szCs w:val="24"/>
        </w:rPr>
        <w:t xml:space="preserve">. </w:t>
      </w:r>
    </w:p>
    <w:p w14:paraId="240AC165" w14:textId="55FD9025" w:rsidR="3636BC29" w:rsidRDefault="3636BC29" w:rsidP="42BCAEB8">
      <w:pPr>
        <w:jc w:val="both"/>
        <w:rPr>
          <w:rFonts w:ascii="Times New Roman" w:eastAsia="Times New Roman" w:hAnsi="Times New Roman" w:cs="Times New Roman"/>
          <w:sz w:val="24"/>
          <w:szCs w:val="24"/>
        </w:rPr>
      </w:pPr>
      <w:r w:rsidRPr="007B7883">
        <w:rPr>
          <w:rFonts w:ascii="Times New Roman" w:eastAsia="Times New Roman" w:hAnsi="Times New Roman" w:cs="Times New Roman"/>
          <w:sz w:val="24"/>
          <w:szCs w:val="24"/>
        </w:rPr>
        <w:t xml:space="preserve">Furthermore, the </w:t>
      </w:r>
      <w:r w:rsidR="1E63B37C" w:rsidRPr="007B7883">
        <w:rPr>
          <w:rFonts w:ascii="Times New Roman" w:eastAsia="Times New Roman" w:hAnsi="Times New Roman" w:cs="Times New Roman"/>
          <w:sz w:val="24"/>
          <w:szCs w:val="24"/>
        </w:rPr>
        <w:t>M</w:t>
      </w:r>
      <w:r w:rsidRPr="007B7883">
        <w:rPr>
          <w:rFonts w:ascii="Times New Roman" w:eastAsia="Times New Roman" w:hAnsi="Times New Roman" w:cs="Times New Roman"/>
          <w:sz w:val="24"/>
          <w:szCs w:val="24"/>
        </w:rPr>
        <w:t>inistry has intervened at community and individual level by constructing 169 valley tanks across the country.</w:t>
      </w:r>
      <w:r w:rsidRPr="42BCAEB8">
        <w:rPr>
          <w:rFonts w:ascii="Times New Roman" w:eastAsia="Times New Roman" w:hAnsi="Times New Roman" w:cs="Times New Roman"/>
          <w:sz w:val="24"/>
          <w:szCs w:val="24"/>
        </w:rPr>
        <w:t xml:space="preserve">  </w:t>
      </w:r>
    </w:p>
    <w:p w14:paraId="18C05BB0" w14:textId="60218F74" w:rsidR="3636BC29" w:rsidRDefault="3636BC29" w:rsidP="42BCAEB8">
      <w:pPr>
        <w:jc w:val="both"/>
        <w:rPr>
          <w:rFonts w:ascii="Times New Roman" w:eastAsia="Times New Roman" w:hAnsi="Times New Roman" w:cs="Times New Roman"/>
          <w:b/>
          <w:bCs/>
          <w:sz w:val="24"/>
          <w:szCs w:val="24"/>
        </w:rPr>
      </w:pPr>
      <w:r w:rsidRPr="42BCAEB8">
        <w:rPr>
          <w:rFonts w:ascii="Times New Roman" w:eastAsia="Times New Roman" w:hAnsi="Times New Roman" w:cs="Times New Roman"/>
          <w:b/>
          <w:bCs/>
          <w:sz w:val="24"/>
          <w:szCs w:val="24"/>
        </w:rPr>
        <w:t xml:space="preserve">Medium term plans  </w:t>
      </w:r>
    </w:p>
    <w:p w14:paraId="726C1D70" w14:textId="1612B050" w:rsidR="3636BC29" w:rsidRDefault="3636BC29" w:rsidP="42BCAEB8">
      <w:pPr>
        <w:spacing w:before="24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The </w:t>
      </w:r>
      <w:r w:rsidR="2A5DA06D" w:rsidRPr="42BCAEB8">
        <w:rPr>
          <w:rFonts w:ascii="Times New Roman" w:eastAsia="Times New Roman" w:hAnsi="Times New Roman" w:cs="Times New Roman"/>
          <w:sz w:val="24"/>
          <w:szCs w:val="24"/>
        </w:rPr>
        <w:t>M</w:t>
      </w:r>
      <w:r w:rsidRPr="42BCAEB8">
        <w:rPr>
          <w:rFonts w:ascii="Times New Roman" w:eastAsia="Times New Roman" w:hAnsi="Times New Roman" w:cs="Times New Roman"/>
          <w:sz w:val="24"/>
          <w:szCs w:val="24"/>
        </w:rPr>
        <w:t xml:space="preserve">inistry in conjunction with other players plans to increase water for production storage capacity to 76.8 MCM from the current 52.6 MCM.  The key interventions shall include: </w:t>
      </w:r>
    </w:p>
    <w:p w14:paraId="67144E3D" w14:textId="7034B95E"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Construction of three (03) multi-purpose bulk water storage dams and watering facilities of Kyenshama in Mbarara (30%), Geregere in Agago (20%) and Lodoon in Napak (20%) including water abstraction systems, transmission mains, water pumping systems, storage tanks and water distribution networks. </w:t>
      </w:r>
    </w:p>
    <w:p w14:paraId="2E0B8A5C" w14:textId="52445B21"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Construction of new medium to large scale irrigation schemes in Acomai, Atari, Amagoro, Nabigaga, Rwimi, Nyimur, Musambya, Kibimba, Kabuyanda, Matanda/Enengo, Igogero, Angololo, Kagera, Namatala, Namulu, Sipi, Unyama, Lumbuye, Nyabanja, Palyec, Porongo, Lopei and Imvepi. </w:t>
      </w:r>
    </w:p>
    <w:p w14:paraId="151FC9BC" w14:textId="3914671A"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Rehabilitate and /or expand existing irrigation schemes namely Kiige, Odina, Ongom, Agwata and Atera irrigation schemes. </w:t>
      </w:r>
    </w:p>
    <w:p w14:paraId="58A9EA75" w14:textId="5B3F5A19"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Construct new multi-purpose water development schemes of; Kyenshama Geregere, Ojama Makokwa, Kyahi, Kakingole, Kokonyuko, Korisae Lothar, Girik, Komothing, Achorichori, Katabok, Kulodwongo, Katabok, Kaputh, Longore, Naoyamuwe, and Kokyeyo. Lemsui, Nakonyen and Nangololapolon </w:t>
      </w:r>
    </w:p>
    <w:p w14:paraId="3A10E787" w14:textId="0406C538"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Preparations to complete designs for 7 Multipurpose dams at Lemsui, Nakonyen and Nangololapolon, Makokwa, Kyahi, Ojama and 8 large scale Irrigation schemes of Rwimi, Kagera, Lumbuye, Kaliro, Nyabanja, Palyec, Purongo, Namalu, Sipi, Unyama, Amuru and Imvepi are underway.   </w:t>
      </w:r>
    </w:p>
    <w:p w14:paraId="52396AD9" w14:textId="24DB2A26"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Additional works are considered in Karamoja </w:t>
      </w:r>
      <w:r w:rsidR="55F14EC4" w:rsidRPr="42BCAEB8">
        <w:rPr>
          <w:rFonts w:ascii="Times New Roman" w:eastAsia="Times New Roman" w:hAnsi="Times New Roman" w:cs="Times New Roman"/>
          <w:sz w:val="24"/>
          <w:szCs w:val="24"/>
        </w:rPr>
        <w:t>area;</w:t>
      </w:r>
      <w:r w:rsidRPr="42BCAEB8">
        <w:rPr>
          <w:rFonts w:ascii="Times New Roman" w:eastAsia="Times New Roman" w:hAnsi="Times New Roman" w:cs="Times New Roman"/>
          <w:sz w:val="24"/>
          <w:szCs w:val="24"/>
        </w:rPr>
        <w:t xml:space="preserve"> </w:t>
      </w:r>
      <w:r w:rsidR="12692D20" w:rsidRPr="42BCAEB8">
        <w:rPr>
          <w:rFonts w:ascii="Times New Roman" w:eastAsia="Times New Roman" w:hAnsi="Times New Roman" w:cs="Times New Roman"/>
          <w:sz w:val="24"/>
          <w:szCs w:val="24"/>
        </w:rPr>
        <w:t>therefore,</w:t>
      </w:r>
      <w:r w:rsidRPr="42BCAEB8">
        <w:rPr>
          <w:rFonts w:ascii="Times New Roman" w:eastAsia="Times New Roman" w:hAnsi="Times New Roman" w:cs="Times New Roman"/>
          <w:sz w:val="24"/>
          <w:szCs w:val="24"/>
        </w:rPr>
        <w:t xml:space="preserve"> another set of detailed designs will be completed for seven strategic multi-purpose bulk water storage facilities and irrigation schemes in Karamoja Sub-region; Korisae in Napak, Girik in Nakapiripirit, Komothing in Nabilatuk, Kulodwong in Abim, Kaputh in Kotido and Kokyeyo in Karenga.</w:t>
      </w:r>
    </w:p>
    <w:p w14:paraId="63344281" w14:textId="55F9E260"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Develop 376 Solar powered water supply and small-scale irrigation systems under the Development of Solar Powered Water Supply and Irrigation Systems Project.</w:t>
      </w:r>
    </w:p>
    <w:p w14:paraId="21AFE218" w14:textId="4EAA5711" w:rsidR="3636BC29" w:rsidRDefault="3636BC29" w:rsidP="42BCAEB8">
      <w:pPr>
        <w:pStyle w:val="ListParagraph"/>
        <w:numPr>
          <w:ilvl w:val="0"/>
          <w:numId w:val="14"/>
        </w:numPr>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Procure of six (6) Sets of earth moving equipment for construction of WFP interventions. </w:t>
      </w:r>
    </w:p>
    <w:p w14:paraId="493AC616" w14:textId="35BE2FAC" w:rsidR="3636BC29" w:rsidRDefault="3636BC29" w:rsidP="001A6C5B">
      <w:pPr>
        <w:pStyle w:val="ListParagraph"/>
        <w:spacing w:after="0"/>
        <w:jc w:val="both"/>
        <w:rPr>
          <w:rFonts w:ascii="Times New Roman" w:eastAsia="Times New Roman" w:hAnsi="Times New Roman" w:cs="Times New Roman"/>
          <w:sz w:val="24"/>
          <w:szCs w:val="24"/>
        </w:rPr>
      </w:pPr>
      <w:r w:rsidRPr="42BCAEB8">
        <w:rPr>
          <w:rFonts w:ascii="Times New Roman" w:eastAsia="Times New Roman" w:hAnsi="Times New Roman" w:cs="Times New Roman"/>
          <w:sz w:val="24"/>
          <w:szCs w:val="24"/>
        </w:rPr>
        <w:t xml:space="preserve">  </w:t>
      </w:r>
    </w:p>
    <w:p w14:paraId="00F73A6F" w14:textId="3023188B" w:rsidR="007B7883" w:rsidRDefault="3636BC29" w:rsidP="007B7883">
      <w:pPr>
        <w:spacing w:before="200" w:after="0" w:line="257" w:lineRule="auto"/>
        <w:jc w:val="both"/>
        <w:rPr>
          <w:rFonts w:ascii="Times New Roman" w:eastAsia="Times New Roman" w:hAnsi="Times New Roman" w:cs="Times New Roman"/>
          <w:b/>
          <w:bCs/>
        </w:rPr>
      </w:pPr>
      <w:r w:rsidRPr="42BCAEB8">
        <w:rPr>
          <w:rFonts w:ascii="Times New Roman" w:eastAsia="Times New Roman" w:hAnsi="Times New Roman" w:cs="Times New Roman"/>
          <w:color w:val="404040" w:themeColor="text1" w:themeTint="BF"/>
          <w:sz w:val="24"/>
          <w:szCs w:val="24"/>
        </w:rPr>
        <w:t xml:space="preserve"> </w:t>
      </w:r>
      <w:r w:rsidR="006A24E8" w:rsidRPr="006A24E8">
        <w:rPr>
          <w:rFonts w:ascii="Times New Roman" w:hAnsi="Times New Roman" w:cs="Times New Roman"/>
          <w:b/>
          <w:bCs/>
          <w:sz w:val="24"/>
          <w:szCs w:val="24"/>
        </w:rPr>
        <w:t xml:space="preserve">Figure 3. </w:t>
      </w:r>
      <w:r w:rsidR="006A24E8" w:rsidRPr="006A24E8">
        <w:rPr>
          <w:rFonts w:ascii="Times New Roman" w:hAnsi="Times New Roman" w:cs="Times New Roman"/>
          <w:b/>
          <w:bCs/>
          <w:sz w:val="24"/>
          <w:szCs w:val="24"/>
        </w:rPr>
        <w:fldChar w:fldCharType="begin"/>
      </w:r>
      <w:r w:rsidR="006A24E8" w:rsidRPr="006A24E8">
        <w:rPr>
          <w:rFonts w:ascii="Times New Roman" w:hAnsi="Times New Roman" w:cs="Times New Roman"/>
          <w:b/>
          <w:bCs/>
          <w:sz w:val="24"/>
          <w:szCs w:val="24"/>
        </w:rPr>
        <w:instrText xml:space="preserve"> SEQ Figure_3. \* ARABIC </w:instrText>
      </w:r>
      <w:r w:rsidR="006A24E8" w:rsidRPr="006A24E8">
        <w:rPr>
          <w:rFonts w:ascii="Times New Roman" w:hAnsi="Times New Roman" w:cs="Times New Roman"/>
          <w:b/>
          <w:bCs/>
          <w:sz w:val="24"/>
          <w:szCs w:val="24"/>
        </w:rPr>
        <w:fldChar w:fldCharType="separate"/>
      </w:r>
      <w:r w:rsidR="006A24E8" w:rsidRPr="006A24E8">
        <w:rPr>
          <w:rFonts w:ascii="Times New Roman" w:hAnsi="Times New Roman" w:cs="Times New Roman"/>
          <w:b/>
          <w:bCs/>
          <w:noProof/>
          <w:sz w:val="24"/>
          <w:szCs w:val="24"/>
        </w:rPr>
        <w:t>3</w:t>
      </w:r>
      <w:r w:rsidR="006A24E8" w:rsidRPr="006A24E8">
        <w:rPr>
          <w:rFonts w:ascii="Times New Roman" w:hAnsi="Times New Roman" w:cs="Times New Roman"/>
          <w:b/>
          <w:bCs/>
          <w:sz w:val="24"/>
          <w:szCs w:val="24"/>
        </w:rPr>
        <w:fldChar w:fldCharType="end"/>
      </w:r>
      <w:r w:rsidR="006A24E8" w:rsidRPr="006A24E8">
        <w:rPr>
          <w:rFonts w:ascii="Times New Roman" w:hAnsi="Times New Roman" w:cs="Times New Roman"/>
          <w:b/>
          <w:bCs/>
          <w:sz w:val="24"/>
          <w:szCs w:val="24"/>
        </w:rPr>
        <w:t>:</w:t>
      </w:r>
      <w:r w:rsidR="006A24E8" w:rsidRPr="00B7005C">
        <w:rPr>
          <w:rFonts w:ascii="Times New Roman" w:hAnsi="Times New Roman" w:cs="Times New Roman"/>
          <w:b/>
          <w:bCs/>
          <w:i/>
          <w:iCs/>
          <w:sz w:val="24"/>
          <w:szCs w:val="24"/>
        </w:rPr>
        <w:t xml:space="preserve"> </w:t>
      </w:r>
      <w:r w:rsidRPr="42BCAEB8">
        <w:rPr>
          <w:rFonts w:ascii="Times New Roman" w:eastAsia="Times New Roman" w:hAnsi="Times New Roman" w:cs="Times New Roman"/>
          <w:b/>
          <w:bCs/>
        </w:rPr>
        <w:t xml:space="preserve">Water for Production (WfP) facilities constructed </w:t>
      </w:r>
    </w:p>
    <w:p w14:paraId="72E56E5A" w14:textId="2E8D620C" w:rsidR="3636BC29" w:rsidRDefault="3636BC29" w:rsidP="42BCAEB8">
      <w:pPr>
        <w:spacing w:before="200" w:line="257" w:lineRule="auto"/>
        <w:jc w:val="both"/>
        <w:rPr>
          <w:rFonts w:ascii="Times New Roman" w:eastAsia="Times New Roman" w:hAnsi="Times New Roman" w:cs="Times New Roman"/>
        </w:rPr>
      </w:pPr>
      <w:r w:rsidRPr="42BCAEB8">
        <w:rPr>
          <w:rFonts w:ascii="Times New Roman" w:eastAsia="Times New Roman" w:hAnsi="Times New Roman" w:cs="Times New Roman"/>
        </w:rPr>
        <w:t xml:space="preserve"> </w:t>
      </w:r>
      <w:r w:rsidR="2D7D865D">
        <w:rPr>
          <w:noProof/>
        </w:rPr>
        <w:drawing>
          <wp:inline distT="0" distB="0" distL="0" distR="0" wp14:anchorId="143755D8" wp14:editId="5C6FF8C1">
            <wp:extent cx="2781300" cy="2609850"/>
            <wp:effectExtent l="0" t="0" r="0" b="0"/>
            <wp:docPr id="847508237" name="Picture 84750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300" cy="2609850"/>
                    </a:xfrm>
                    <a:prstGeom prst="rect">
                      <a:avLst/>
                    </a:prstGeom>
                  </pic:spPr>
                </pic:pic>
              </a:graphicData>
            </a:graphic>
          </wp:inline>
        </w:drawing>
      </w:r>
      <w:r w:rsidR="352A55CE" w:rsidRPr="42BCAEB8">
        <w:rPr>
          <w:rFonts w:ascii="Times New Roman" w:eastAsia="Times New Roman" w:hAnsi="Times New Roman" w:cs="Times New Roman"/>
        </w:rPr>
        <w:t xml:space="preserve"> </w:t>
      </w:r>
      <w:r w:rsidR="2D7D865D" w:rsidRPr="42BCAEB8">
        <w:rPr>
          <w:rFonts w:ascii="Times New Roman" w:eastAsia="Times New Roman" w:hAnsi="Times New Roman" w:cs="Times New Roman"/>
        </w:rPr>
        <w:t xml:space="preserve"> </w:t>
      </w:r>
      <w:r w:rsidR="0113B46D">
        <w:rPr>
          <w:noProof/>
        </w:rPr>
        <w:drawing>
          <wp:inline distT="0" distB="0" distL="0" distR="0" wp14:anchorId="20CE15CD" wp14:editId="12EB001C">
            <wp:extent cx="2838450" cy="2571750"/>
            <wp:effectExtent l="0" t="0" r="0" b="0"/>
            <wp:docPr id="1817513297" name="Picture 181751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2571750"/>
                    </a:xfrm>
                    <a:prstGeom prst="rect">
                      <a:avLst/>
                    </a:prstGeom>
                  </pic:spPr>
                </pic:pic>
              </a:graphicData>
            </a:graphic>
          </wp:inline>
        </w:drawing>
      </w:r>
    </w:p>
    <w:p w14:paraId="7A1CAD5D" w14:textId="7795BAB1" w:rsidR="3636BC29" w:rsidRPr="000C3FF8" w:rsidRDefault="3636BC29" w:rsidP="42BCAEB8">
      <w:pPr>
        <w:spacing w:line="257" w:lineRule="auto"/>
        <w:jc w:val="both"/>
        <w:rPr>
          <w:rFonts w:ascii="Times New Roman" w:eastAsia="Times New Roman" w:hAnsi="Times New Roman" w:cs="Times New Roman"/>
          <w:i/>
          <w:iCs/>
          <w:sz w:val="20"/>
          <w:szCs w:val="20"/>
        </w:rPr>
      </w:pPr>
      <w:r w:rsidRPr="000C3FF8">
        <w:rPr>
          <w:rFonts w:ascii="Times New Roman" w:eastAsia="Times New Roman" w:hAnsi="Times New Roman" w:cs="Times New Roman"/>
          <w:i/>
          <w:iCs/>
          <w:sz w:val="18"/>
          <w:szCs w:val="18"/>
        </w:rPr>
        <w:t>Aerial view of Doho II Irrigation scheme in Butaleja District</w:t>
      </w:r>
      <w:r w:rsidRPr="000C3FF8">
        <w:rPr>
          <w:rFonts w:ascii="Times New Roman" w:eastAsia="Times New Roman" w:hAnsi="Times New Roman" w:cs="Times New Roman"/>
          <w:sz w:val="18"/>
          <w:szCs w:val="18"/>
        </w:rPr>
        <w:t xml:space="preserve"> </w:t>
      </w:r>
      <w:r w:rsidR="000C3FF8">
        <w:rPr>
          <w:rFonts w:ascii="Times New Roman" w:eastAsia="Times New Roman" w:hAnsi="Times New Roman" w:cs="Times New Roman"/>
          <w:sz w:val="18"/>
          <w:szCs w:val="18"/>
        </w:rPr>
        <w:t xml:space="preserve">     </w:t>
      </w:r>
      <w:r w:rsidRPr="000C3FF8">
        <w:rPr>
          <w:rFonts w:ascii="Times New Roman" w:eastAsia="Times New Roman" w:hAnsi="Times New Roman" w:cs="Times New Roman"/>
          <w:i/>
          <w:iCs/>
          <w:sz w:val="18"/>
          <w:szCs w:val="18"/>
        </w:rPr>
        <w:t>Aerial view of Tochi Irrigation scheme in Oyam Distric</w:t>
      </w:r>
      <w:r w:rsidRPr="000C3FF8">
        <w:rPr>
          <w:rFonts w:ascii="Times New Roman" w:eastAsia="Times New Roman" w:hAnsi="Times New Roman" w:cs="Times New Roman"/>
          <w:i/>
          <w:iCs/>
          <w:sz w:val="20"/>
          <w:szCs w:val="20"/>
        </w:rPr>
        <w:t>t</w:t>
      </w:r>
    </w:p>
    <w:p w14:paraId="5BA79777" w14:textId="40C9D11E" w:rsidR="3636BC29" w:rsidRDefault="3636BC29" w:rsidP="42BCAEB8">
      <w:pPr>
        <w:spacing w:line="257" w:lineRule="auto"/>
        <w:jc w:val="both"/>
      </w:pPr>
      <w:r w:rsidRPr="42BCAEB8">
        <w:rPr>
          <w:rFonts w:ascii="Times New Roman" w:eastAsia="Times New Roman" w:hAnsi="Times New Roman" w:cs="Times New Roman"/>
        </w:rPr>
        <w:t xml:space="preserve"> </w:t>
      </w:r>
      <w:r w:rsidR="089D84E7">
        <w:rPr>
          <w:noProof/>
        </w:rPr>
        <w:drawing>
          <wp:inline distT="0" distB="0" distL="0" distR="0" wp14:anchorId="3C20328D" wp14:editId="435B7924">
            <wp:extent cx="2781300" cy="2695575"/>
            <wp:effectExtent l="0" t="0" r="0" b="0"/>
            <wp:docPr id="1632084979" name="Picture 163208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300" cy="2695575"/>
                    </a:xfrm>
                    <a:prstGeom prst="rect">
                      <a:avLst/>
                    </a:prstGeom>
                  </pic:spPr>
                </pic:pic>
              </a:graphicData>
            </a:graphic>
          </wp:inline>
        </w:drawing>
      </w:r>
      <w:r w:rsidR="089D84E7" w:rsidRPr="42BCAEB8">
        <w:rPr>
          <w:rFonts w:ascii="Times New Roman" w:eastAsia="Times New Roman" w:hAnsi="Times New Roman" w:cs="Times New Roman"/>
        </w:rPr>
        <w:t xml:space="preserve"> </w:t>
      </w:r>
      <w:r w:rsidR="089D84E7">
        <w:rPr>
          <w:noProof/>
        </w:rPr>
        <w:drawing>
          <wp:inline distT="0" distB="0" distL="0" distR="0" wp14:anchorId="561083BD" wp14:editId="495E57CF">
            <wp:extent cx="2781300" cy="2695575"/>
            <wp:effectExtent l="0" t="0" r="0" b="0"/>
            <wp:docPr id="1999319668" name="Picture 199931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300" cy="2695575"/>
                    </a:xfrm>
                    <a:prstGeom prst="rect">
                      <a:avLst/>
                    </a:prstGeom>
                  </pic:spPr>
                </pic:pic>
              </a:graphicData>
            </a:graphic>
          </wp:inline>
        </w:drawing>
      </w:r>
    </w:p>
    <w:p w14:paraId="4644C6B9" w14:textId="2B1206F8" w:rsidR="3636BC29" w:rsidRPr="000C3FF8" w:rsidRDefault="3636BC29" w:rsidP="42BCAEB8">
      <w:pPr>
        <w:spacing w:line="257" w:lineRule="auto"/>
        <w:jc w:val="both"/>
        <w:rPr>
          <w:rFonts w:ascii="Times New Roman" w:eastAsia="Times New Roman" w:hAnsi="Times New Roman" w:cs="Times New Roman"/>
          <w:i/>
          <w:iCs/>
          <w:sz w:val="20"/>
          <w:szCs w:val="20"/>
        </w:rPr>
      </w:pPr>
      <w:r w:rsidRPr="000C3FF8">
        <w:rPr>
          <w:rFonts w:ascii="Times New Roman" w:eastAsia="Times New Roman" w:hAnsi="Times New Roman" w:cs="Times New Roman"/>
          <w:i/>
          <w:iCs/>
          <w:sz w:val="20"/>
          <w:szCs w:val="20"/>
        </w:rPr>
        <w:t xml:space="preserve">  Kyenshama earth dam in Mbarara District                                Loho Valley Tank in Kotido District               </w:t>
      </w:r>
    </w:p>
    <w:p w14:paraId="706DAEC1" w14:textId="53D005E9" w:rsidR="3636BC29" w:rsidRDefault="3636BC29" w:rsidP="42BCAEB8">
      <w:pPr>
        <w:spacing w:line="257" w:lineRule="auto"/>
        <w:jc w:val="both"/>
        <w:rPr>
          <w:rFonts w:ascii="Times New Roman" w:eastAsia="Times New Roman" w:hAnsi="Times New Roman" w:cs="Times New Roman"/>
          <w:i/>
          <w:iCs/>
          <w:sz w:val="20"/>
          <w:szCs w:val="20"/>
        </w:rPr>
      </w:pPr>
      <w:r w:rsidRPr="42BCAEB8">
        <w:rPr>
          <w:rFonts w:ascii="Times New Roman" w:eastAsia="Times New Roman" w:hAnsi="Times New Roman" w:cs="Times New Roman"/>
          <w:i/>
          <w:iCs/>
          <w:sz w:val="20"/>
          <w:szCs w:val="20"/>
        </w:rPr>
        <w:t xml:space="preserve"> </w:t>
      </w:r>
    </w:p>
    <w:p w14:paraId="5E17E4E9" w14:textId="60816EC3" w:rsidR="3636BC29" w:rsidRDefault="3636BC29" w:rsidP="42BCAEB8">
      <w:pPr>
        <w:spacing w:line="257" w:lineRule="auto"/>
        <w:jc w:val="both"/>
      </w:pPr>
      <w:r w:rsidRPr="42BCAEB8">
        <w:rPr>
          <w:rFonts w:ascii="Times New Roman" w:eastAsia="Times New Roman" w:hAnsi="Times New Roman" w:cs="Times New Roman"/>
          <w:i/>
          <w:iCs/>
          <w:sz w:val="20"/>
          <w:szCs w:val="20"/>
        </w:rPr>
        <w:t xml:space="preserve"> </w:t>
      </w:r>
      <w:r w:rsidR="4989D70B">
        <w:rPr>
          <w:noProof/>
        </w:rPr>
        <w:drawing>
          <wp:inline distT="0" distB="0" distL="0" distR="0" wp14:anchorId="5826A836" wp14:editId="15FB4BA7">
            <wp:extent cx="2695575" cy="2619375"/>
            <wp:effectExtent l="0" t="0" r="0" b="0"/>
            <wp:docPr id="1116162539" name="Picture 111616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95575" cy="2619375"/>
                    </a:xfrm>
                    <a:prstGeom prst="rect">
                      <a:avLst/>
                    </a:prstGeom>
                  </pic:spPr>
                </pic:pic>
              </a:graphicData>
            </a:graphic>
          </wp:inline>
        </w:drawing>
      </w:r>
      <w:r w:rsidR="4989D70B" w:rsidRPr="42BCAEB8">
        <w:rPr>
          <w:rFonts w:ascii="Times New Roman" w:eastAsia="Times New Roman" w:hAnsi="Times New Roman" w:cs="Times New Roman"/>
          <w:i/>
          <w:iCs/>
          <w:sz w:val="20"/>
          <w:szCs w:val="20"/>
        </w:rPr>
        <w:t xml:space="preserve">  </w:t>
      </w:r>
      <w:r w:rsidR="4989D70B">
        <w:rPr>
          <w:noProof/>
        </w:rPr>
        <w:drawing>
          <wp:inline distT="0" distB="0" distL="0" distR="0" wp14:anchorId="4969594C" wp14:editId="2DABBF55">
            <wp:extent cx="2819400" cy="2590800"/>
            <wp:effectExtent l="0" t="0" r="0" b="0"/>
            <wp:docPr id="2116060510" name="Picture 211606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19400" cy="2590800"/>
                    </a:xfrm>
                    <a:prstGeom prst="rect">
                      <a:avLst/>
                    </a:prstGeom>
                  </pic:spPr>
                </pic:pic>
              </a:graphicData>
            </a:graphic>
          </wp:inline>
        </w:drawing>
      </w:r>
    </w:p>
    <w:p w14:paraId="45EDA6F5" w14:textId="4E0CADAB" w:rsidR="3636BC29" w:rsidRDefault="3636BC29" w:rsidP="42BCAEB8">
      <w:pPr>
        <w:spacing w:line="257" w:lineRule="auto"/>
        <w:jc w:val="both"/>
        <w:rPr>
          <w:rFonts w:ascii="Times New Roman" w:eastAsia="Times New Roman" w:hAnsi="Times New Roman" w:cs="Times New Roman"/>
          <w:i/>
          <w:iCs/>
          <w:sz w:val="16"/>
          <w:szCs w:val="16"/>
        </w:rPr>
      </w:pPr>
      <w:r w:rsidRPr="42BCAEB8">
        <w:rPr>
          <w:rFonts w:ascii="Times New Roman" w:eastAsia="Times New Roman" w:hAnsi="Times New Roman" w:cs="Times New Roman"/>
          <w:i/>
          <w:iCs/>
          <w:sz w:val="16"/>
          <w:szCs w:val="16"/>
        </w:rPr>
        <w:t xml:space="preserve">      Ojikai Solar Powered Irrigation Scheme in Soroti District                       Lotuke Solar Powered Irrigation Scheme in Abim District   </w:t>
      </w:r>
    </w:p>
    <w:p w14:paraId="260990F0" w14:textId="0D1DE21D" w:rsidR="3636BC29" w:rsidRDefault="3636BC29" w:rsidP="42BCAEB8">
      <w:pPr>
        <w:spacing w:line="257" w:lineRule="auto"/>
        <w:jc w:val="both"/>
        <w:rPr>
          <w:rFonts w:ascii="Times New Roman" w:eastAsia="Times New Roman" w:hAnsi="Times New Roman" w:cs="Times New Roman"/>
          <w:b/>
          <w:bCs/>
          <w:i/>
          <w:iCs/>
          <w:sz w:val="20"/>
          <w:szCs w:val="20"/>
        </w:rPr>
      </w:pPr>
      <w:r w:rsidRPr="42BCAEB8">
        <w:rPr>
          <w:rFonts w:ascii="Times New Roman" w:eastAsia="Times New Roman" w:hAnsi="Times New Roman" w:cs="Times New Roman"/>
          <w:i/>
          <w:iCs/>
          <w:sz w:val="20"/>
          <w:szCs w:val="20"/>
        </w:rPr>
        <w:t xml:space="preserve">     </w:t>
      </w:r>
      <w:r w:rsidRPr="42BCAEB8">
        <w:rPr>
          <w:rFonts w:ascii="Times New Roman" w:eastAsia="Times New Roman" w:hAnsi="Times New Roman" w:cs="Times New Roman"/>
          <w:b/>
          <w:bCs/>
          <w:i/>
          <w:iCs/>
          <w:sz w:val="20"/>
          <w:szCs w:val="20"/>
        </w:rPr>
        <w:t xml:space="preserve">          </w:t>
      </w:r>
    </w:p>
    <w:p w14:paraId="0C97DB8E" w14:textId="5B58FFAF" w:rsidR="00D41192" w:rsidRDefault="00B551B4" w:rsidP="00B551B4">
      <w:pPr>
        <w:adjustRightInd w:val="0"/>
        <w:snapToGrid w:val="0"/>
        <w:spacing w:before="120" w:after="120" w:line="240" w:lineRule="auto"/>
        <w:jc w:val="both"/>
        <w:rPr>
          <w:rFonts w:ascii="Times New Roman" w:eastAsia="Times New Roman" w:hAnsi="Times New Roman" w:cs="Times New Roman"/>
          <w:sz w:val="24"/>
          <w:szCs w:val="24"/>
        </w:rPr>
      </w:pPr>
      <w:r w:rsidRPr="00B551B4">
        <w:rPr>
          <w:rFonts w:ascii="Times New Roman" w:eastAsia="Times New Roman" w:hAnsi="Times New Roman" w:cs="Times New Roman"/>
          <w:sz w:val="24"/>
          <w:szCs w:val="24"/>
        </w:rPr>
        <w:t xml:space="preserve">In order to ensure the protection of forests, rangelands, and mountain ecosystems, 998.3km of forest reserve boundaries were re-surveyed and marked in all 16 management areas of the </w:t>
      </w:r>
      <w:r>
        <w:rPr>
          <w:rFonts w:ascii="Times New Roman" w:eastAsia="Times New Roman" w:hAnsi="Times New Roman" w:cs="Times New Roman"/>
          <w:sz w:val="24"/>
          <w:szCs w:val="24"/>
        </w:rPr>
        <w:t>Central Forest Reserves (</w:t>
      </w:r>
      <w:r w:rsidRPr="00B551B4">
        <w:rPr>
          <w:rFonts w:ascii="Times New Roman" w:eastAsia="Times New Roman" w:hAnsi="Times New Roman" w:cs="Times New Roman"/>
          <w:sz w:val="24"/>
          <w:szCs w:val="24"/>
        </w:rPr>
        <w:t>CFRs</w:t>
      </w:r>
      <w:r>
        <w:rPr>
          <w:rFonts w:ascii="Times New Roman" w:eastAsia="Times New Roman" w:hAnsi="Times New Roman" w:cs="Times New Roman"/>
          <w:sz w:val="24"/>
          <w:szCs w:val="24"/>
        </w:rPr>
        <w:t>)</w:t>
      </w:r>
      <w:r w:rsidRPr="00B551B4">
        <w:rPr>
          <w:rFonts w:ascii="Times New Roman" w:eastAsia="Times New Roman" w:hAnsi="Times New Roman" w:cs="Times New Roman"/>
          <w:sz w:val="24"/>
          <w:szCs w:val="24"/>
        </w:rPr>
        <w:t xml:space="preserve"> across the country (9 Ranges and 7 Plantation areas) and this constituted 45% (4,379.7km) of the total 9,755km of the 506 CFRs.</w:t>
      </w:r>
      <w:r>
        <w:rPr>
          <w:rFonts w:ascii="Times New Roman" w:eastAsia="Times New Roman" w:hAnsi="Times New Roman" w:cs="Times New Roman"/>
          <w:sz w:val="24"/>
          <w:szCs w:val="24"/>
        </w:rPr>
        <w:t xml:space="preserve"> </w:t>
      </w:r>
    </w:p>
    <w:p w14:paraId="3FBA18F0" w14:textId="6F04DDAF" w:rsidR="00B551B4" w:rsidRDefault="00B551B4" w:rsidP="00B551B4">
      <w:pPr>
        <w:adjustRightInd w:val="0"/>
        <w:snapToGrid w:val="0"/>
        <w:spacing w:before="120" w:after="120" w:line="240" w:lineRule="auto"/>
        <w:jc w:val="both"/>
        <w:rPr>
          <w:rFonts w:ascii="Times New Roman" w:hAnsi="Times New Roman"/>
          <w:sz w:val="24"/>
          <w:szCs w:val="24"/>
        </w:rPr>
      </w:pPr>
      <w:r>
        <w:rPr>
          <w:rFonts w:ascii="Times New Roman" w:hAnsi="Times New Roman"/>
          <w:b/>
          <w:bCs/>
          <w:sz w:val="24"/>
          <w:szCs w:val="24"/>
        </w:rPr>
        <w:t>The unsustainable use of natural resources, including deforestation and land-use changes, has led to a reduction in forest cover, resulting in less absorption of carbon dioxide (CO</w:t>
      </w:r>
      <w:r>
        <w:rPr>
          <w:rFonts w:ascii="Times New Roman" w:hAnsi="Times New Roman"/>
          <w:b/>
          <w:bCs/>
          <w:sz w:val="24"/>
          <w:szCs w:val="24"/>
          <w:vertAlign w:val="subscript"/>
        </w:rPr>
        <w:t>2</w:t>
      </w:r>
      <w:r>
        <w:rPr>
          <w:rFonts w:ascii="Times New Roman" w:hAnsi="Times New Roman"/>
          <w:b/>
          <w:bCs/>
          <w:sz w:val="24"/>
          <w:szCs w:val="24"/>
        </w:rPr>
        <w:t>) and increased release of greenhouse gases (GHGs), and incidence of floods and drought.</w:t>
      </w:r>
      <w:r>
        <w:rPr>
          <w:rFonts w:ascii="Times New Roman" w:hAnsi="Times New Roman"/>
          <w:sz w:val="24"/>
          <w:szCs w:val="24"/>
        </w:rPr>
        <w:t xml:space="preserve"> Forests, acting as carbon sinks, play a vital role in mitigating climate change by sequestering CO</w:t>
      </w:r>
      <w:r>
        <w:rPr>
          <w:rFonts w:ascii="Times New Roman" w:hAnsi="Times New Roman"/>
          <w:sz w:val="24"/>
          <w:szCs w:val="24"/>
          <w:vertAlign w:val="subscript"/>
        </w:rPr>
        <w:t>2</w:t>
      </w:r>
      <w:r>
        <w:rPr>
          <w:rFonts w:ascii="Times New Roman" w:hAnsi="Times New Roman"/>
          <w:sz w:val="24"/>
          <w:szCs w:val="24"/>
        </w:rPr>
        <w:t>. Similarly, wetlands, which act as natural carbon sinks, are facing modification and loss of functionality due to human activities. This disrupts their ability to absorb and sequester greenhouse gases, contributing to the accumulation of GHGs in the atmosphere. Preserving and restoring both forests and wetlands are crucial for mitigating climate change and preserving biodiversity and ecosystem services</w:t>
      </w:r>
      <w:r w:rsidR="00F5113C">
        <w:rPr>
          <w:rFonts w:ascii="Times New Roman" w:hAnsi="Times New Roman"/>
          <w:sz w:val="24"/>
          <w:szCs w:val="24"/>
        </w:rPr>
        <w:t>.</w:t>
      </w:r>
    </w:p>
    <w:p w14:paraId="44196EC0" w14:textId="71FD2B5C" w:rsidR="00F5113C" w:rsidRDefault="00F5113C" w:rsidP="00B551B4">
      <w:pPr>
        <w:adjustRightInd w:val="0"/>
        <w:snapToGrid w:val="0"/>
        <w:spacing w:before="120" w:after="120" w:line="240" w:lineRule="auto"/>
        <w:jc w:val="both"/>
        <w:rPr>
          <w:rFonts w:ascii="Times New Roman" w:hAnsi="Times New Roman"/>
          <w:sz w:val="24"/>
          <w:szCs w:val="24"/>
        </w:rPr>
      </w:pPr>
      <w:r w:rsidRPr="00F5113C">
        <w:rPr>
          <w:rFonts w:ascii="Times New Roman" w:hAnsi="Times New Roman"/>
          <w:b/>
          <w:bCs/>
          <w:sz w:val="24"/>
          <w:szCs w:val="24"/>
        </w:rPr>
        <w:t>Forest cover</w:t>
      </w:r>
      <w:r w:rsidRPr="00F5113C">
        <w:rPr>
          <w:rFonts w:ascii="Times New Roman" w:hAnsi="Times New Roman"/>
          <w:sz w:val="24"/>
          <w:szCs w:val="24"/>
        </w:rPr>
        <w:t xml:space="preserve"> increase</w:t>
      </w:r>
      <w:r>
        <w:rPr>
          <w:rFonts w:ascii="Times New Roman" w:hAnsi="Times New Roman"/>
          <w:sz w:val="24"/>
          <w:szCs w:val="24"/>
        </w:rPr>
        <w:t>d</w:t>
      </w:r>
      <w:r w:rsidRPr="00F5113C">
        <w:rPr>
          <w:rFonts w:ascii="Times New Roman" w:hAnsi="Times New Roman"/>
          <w:sz w:val="24"/>
          <w:szCs w:val="24"/>
        </w:rPr>
        <w:t xml:space="preserve"> from 10.7 percent of the total land area in the FY2010/11 to 13.3 percent of the total land area in the FY</w:t>
      </w:r>
      <w:r>
        <w:rPr>
          <w:rFonts w:ascii="Times New Roman" w:hAnsi="Times New Roman"/>
          <w:sz w:val="24"/>
          <w:szCs w:val="24"/>
        </w:rPr>
        <w:t xml:space="preserve">2022/23. </w:t>
      </w:r>
      <w:r w:rsidRPr="00F5113C">
        <w:rPr>
          <w:rFonts w:ascii="Times New Roman" w:hAnsi="Times New Roman"/>
          <w:sz w:val="24"/>
          <w:szCs w:val="24"/>
        </w:rPr>
        <w:t>Assure a significant survival rate of planted tree seedlings</w:t>
      </w:r>
      <w:r>
        <w:rPr>
          <w:rFonts w:ascii="Times New Roman" w:hAnsi="Times New Roman"/>
          <w:sz w:val="24"/>
          <w:szCs w:val="24"/>
        </w:rPr>
        <w:t xml:space="preserve"> </w:t>
      </w:r>
      <w:r w:rsidRPr="00F5113C">
        <w:rPr>
          <w:rFonts w:ascii="Times New Roman" w:hAnsi="Times New Roman"/>
          <w:sz w:val="24"/>
          <w:szCs w:val="24"/>
        </w:rPr>
        <w:t>The average survival of tree seedlings established in the plantation management area</w:t>
      </w:r>
      <w:r>
        <w:rPr>
          <w:rFonts w:ascii="Times New Roman" w:hAnsi="Times New Roman"/>
          <w:sz w:val="24"/>
          <w:szCs w:val="24"/>
        </w:rPr>
        <w:t xml:space="preserve"> </w:t>
      </w:r>
      <w:r w:rsidRPr="00F5113C">
        <w:rPr>
          <w:rFonts w:ascii="Times New Roman" w:hAnsi="Times New Roman"/>
          <w:sz w:val="24"/>
          <w:szCs w:val="24"/>
        </w:rPr>
        <w:t>was 75%. Survival of tree seedlings supplied to the farmers is compromised by a</w:t>
      </w:r>
      <w:r>
        <w:rPr>
          <w:rFonts w:ascii="Times New Roman" w:hAnsi="Times New Roman"/>
          <w:sz w:val="24"/>
          <w:szCs w:val="24"/>
        </w:rPr>
        <w:t xml:space="preserve"> </w:t>
      </w:r>
      <w:r w:rsidRPr="00F5113C">
        <w:rPr>
          <w:rFonts w:ascii="Times New Roman" w:hAnsi="Times New Roman"/>
          <w:sz w:val="24"/>
          <w:szCs w:val="24"/>
        </w:rPr>
        <w:t>number of factors, including lack of sufficient technical advice provided by the</w:t>
      </w:r>
      <w:r>
        <w:rPr>
          <w:rFonts w:ascii="Times New Roman" w:hAnsi="Times New Roman"/>
          <w:sz w:val="24"/>
          <w:szCs w:val="24"/>
        </w:rPr>
        <w:t xml:space="preserve"> </w:t>
      </w:r>
      <w:r w:rsidRPr="00F5113C">
        <w:rPr>
          <w:rFonts w:ascii="Times New Roman" w:hAnsi="Times New Roman"/>
          <w:sz w:val="24"/>
          <w:szCs w:val="24"/>
        </w:rPr>
        <w:t>forestry staff to the farmers and limited financing to facilitate the staff to engage with</w:t>
      </w:r>
      <w:r>
        <w:rPr>
          <w:rFonts w:ascii="Times New Roman" w:hAnsi="Times New Roman"/>
          <w:sz w:val="24"/>
          <w:szCs w:val="24"/>
        </w:rPr>
        <w:t xml:space="preserve"> </w:t>
      </w:r>
      <w:r w:rsidRPr="00F5113C">
        <w:rPr>
          <w:rFonts w:ascii="Times New Roman" w:hAnsi="Times New Roman"/>
          <w:sz w:val="24"/>
          <w:szCs w:val="24"/>
        </w:rPr>
        <w:t>the farmers. For the tree seedlings supplied, the survival rate was about 65%.</w:t>
      </w:r>
    </w:p>
    <w:p w14:paraId="3CA6D108" w14:textId="7FB9B0DE" w:rsidR="00F5113C" w:rsidRDefault="00F5113C" w:rsidP="00F5113C">
      <w:pPr>
        <w:adjustRightInd w:val="0"/>
        <w:snapToGrid w:val="0"/>
        <w:spacing w:before="120" w:after="120" w:line="240" w:lineRule="auto"/>
        <w:jc w:val="both"/>
        <w:rPr>
          <w:rFonts w:ascii="Times New Roman" w:hAnsi="Times New Roman"/>
          <w:sz w:val="24"/>
          <w:szCs w:val="24"/>
        </w:rPr>
      </w:pPr>
      <w:r w:rsidRPr="00F5113C">
        <w:rPr>
          <w:rFonts w:ascii="Times New Roman" w:hAnsi="Times New Roman"/>
          <w:b/>
          <w:bCs/>
          <w:sz w:val="24"/>
          <w:szCs w:val="24"/>
        </w:rPr>
        <w:t>Wetland coverage.</w:t>
      </w:r>
      <w:r>
        <w:rPr>
          <w:rFonts w:ascii="Times New Roman" w:hAnsi="Times New Roman"/>
          <w:sz w:val="24"/>
          <w:szCs w:val="24"/>
        </w:rPr>
        <w:t xml:space="preserve"> </w:t>
      </w:r>
      <w:r w:rsidRPr="00F5113C">
        <w:rPr>
          <w:rFonts w:ascii="Times New Roman" w:hAnsi="Times New Roman"/>
          <w:sz w:val="24"/>
          <w:szCs w:val="24"/>
        </w:rPr>
        <w:t>Wetlands in Uganda today cover a total</w:t>
      </w:r>
      <w:r>
        <w:rPr>
          <w:rFonts w:ascii="Times New Roman" w:hAnsi="Times New Roman"/>
          <w:sz w:val="24"/>
          <w:szCs w:val="24"/>
        </w:rPr>
        <w:t xml:space="preserve"> </w:t>
      </w:r>
      <w:r w:rsidRPr="00F5113C">
        <w:rPr>
          <w:rFonts w:ascii="Times New Roman" w:hAnsi="Times New Roman"/>
          <w:sz w:val="24"/>
          <w:szCs w:val="24"/>
        </w:rPr>
        <w:t>surface area of 33,762.6 sq. km (13.9%),</w:t>
      </w:r>
      <w:r>
        <w:rPr>
          <w:rFonts w:ascii="Times New Roman" w:hAnsi="Times New Roman"/>
          <w:sz w:val="24"/>
          <w:szCs w:val="24"/>
        </w:rPr>
        <w:t xml:space="preserve"> </w:t>
      </w:r>
      <w:r w:rsidRPr="00F5113C">
        <w:rPr>
          <w:rFonts w:ascii="Times New Roman" w:hAnsi="Times New Roman"/>
          <w:sz w:val="24"/>
          <w:szCs w:val="24"/>
        </w:rPr>
        <w:t>with a notable increase of 0.9% from</w:t>
      </w:r>
      <w:r>
        <w:rPr>
          <w:rFonts w:ascii="Times New Roman" w:hAnsi="Times New Roman"/>
          <w:sz w:val="24"/>
          <w:szCs w:val="24"/>
        </w:rPr>
        <w:t xml:space="preserve"> </w:t>
      </w:r>
      <w:r w:rsidRPr="00F5113C">
        <w:rPr>
          <w:rFonts w:ascii="Times New Roman" w:hAnsi="Times New Roman"/>
          <w:sz w:val="24"/>
          <w:szCs w:val="24"/>
        </w:rPr>
        <w:t>13% in 2015 to 13.9% in 2022. Although</w:t>
      </w:r>
      <w:r>
        <w:rPr>
          <w:rFonts w:ascii="Times New Roman" w:hAnsi="Times New Roman"/>
          <w:sz w:val="24"/>
          <w:szCs w:val="24"/>
        </w:rPr>
        <w:t xml:space="preserve"> </w:t>
      </w:r>
      <w:r w:rsidRPr="00F5113C">
        <w:rPr>
          <w:rFonts w:ascii="Times New Roman" w:hAnsi="Times New Roman"/>
          <w:sz w:val="24"/>
          <w:szCs w:val="24"/>
        </w:rPr>
        <w:t>the wetland coverage was estimated at</w:t>
      </w:r>
      <w:r>
        <w:rPr>
          <w:rFonts w:ascii="Times New Roman" w:hAnsi="Times New Roman"/>
          <w:sz w:val="24"/>
          <w:szCs w:val="24"/>
        </w:rPr>
        <w:t xml:space="preserve"> </w:t>
      </w:r>
      <w:r w:rsidRPr="00F5113C">
        <w:rPr>
          <w:rFonts w:ascii="Times New Roman" w:hAnsi="Times New Roman"/>
          <w:sz w:val="24"/>
          <w:szCs w:val="24"/>
        </w:rPr>
        <w:t>13% in 2015 of Uganda’s surface area,</w:t>
      </w:r>
      <w:r>
        <w:rPr>
          <w:rFonts w:ascii="Times New Roman" w:hAnsi="Times New Roman"/>
          <w:sz w:val="24"/>
          <w:szCs w:val="24"/>
        </w:rPr>
        <w:t xml:space="preserve"> </w:t>
      </w:r>
      <w:r w:rsidRPr="00F5113C">
        <w:rPr>
          <w:rFonts w:ascii="Times New Roman" w:hAnsi="Times New Roman"/>
          <w:sz w:val="24"/>
          <w:szCs w:val="24"/>
        </w:rPr>
        <w:t>only 8.9% (21,526</w:t>
      </w:r>
      <w:r>
        <w:rPr>
          <w:rFonts w:ascii="Times New Roman" w:hAnsi="Times New Roman"/>
          <w:sz w:val="24"/>
          <w:szCs w:val="24"/>
        </w:rPr>
        <w:t xml:space="preserve"> </w:t>
      </w:r>
      <w:r w:rsidRPr="00F5113C">
        <w:rPr>
          <w:rFonts w:ascii="Times New Roman" w:hAnsi="Times New Roman"/>
          <w:sz w:val="24"/>
          <w:szCs w:val="24"/>
        </w:rPr>
        <w:t>km</w:t>
      </w:r>
      <w:r w:rsidRPr="00F5113C">
        <w:rPr>
          <w:rFonts w:ascii="Times New Roman" w:hAnsi="Times New Roman"/>
          <w:sz w:val="24"/>
          <w:szCs w:val="24"/>
          <w:vertAlign w:val="superscript"/>
        </w:rPr>
        <w:t>2</w:t>
      </w:r>
      <w:r w:rsidRPr="00F5113C">
        <w:rPr>
          <w:rFonts w:ascii="Times New Roman" w:hAnsi="Times New Roman"/>
          <w:sz w:val="24"/>
          <w:szCs w:val="24"/>
        </w:rPr>
        <w:t>) was intact, while</w:t>
      </w:r>
      <w:r>
        <w:rPr>
          <w:rFonts w:ascii="Times New Roman" w:hAnsi="Times New Roman"/>
          <w:sz w:val="24"/>
          <w:szCs w:val="24"/>
        </w:rPr>
        <w:t xml:space="preserve"> </w:t>
      </w:r>
      <w:r w:rsidRPr="00F5113C">
        <w:rPr>
          <w:rFonts w:ascii="Times New Roman" w:hAnsi="Times New Roman"/>
          <w:sz w:val="24"/>
          <w:szCs w:val="24"/>
        </w:rPr>
        <w:t>4.1% (9,885km</w:t>
      </w:r>
      <w:r w:rsidRPr="00F5113C">
        <w:rPr>
          <w:rFonts w:ascii="Times New Roman" w:hAnsi="Times New Roman"/>
          <w:sz w:val="24"/>
          <w:szCs w:val="24"/>
          <w:vertAlign w:val="superscript"/>
        </w:rPr>
        <w:t>2</w:t>
      </w:r>
      <w:r w:rsidRPr="00F5113C">
        <w:rPr>
          <w:rFonts w:ascii="Times New Roman" w:hAnsi="Times New Roman"/>
          <w:sz w:val="24"/>
          <w:szCs w:val="24"/>
        </w:rPr>
        <w:t>) was under some form of</w:t>
      </w:r>
      <w:r>
        <w:rPr>
          <w:rFonts w:ascii="Times New Roman" w:hAnsi="Times New Roman"/>
          <w:sz w:val="24"/>
          <w:szCs w:val="24"/>
        </w:rPr>
        <w:t xml:space="preserve"> </w:t>
      </w:r>
      <w:r w:rsidRPr="00F5113C">
        <w:rPr>
          <w:rFonts w:ascii="Times New Roman" w:hAnsi="Times New Roman"/>
          <w:sz w:val="24"/>
          <w:szCs w:val="24"/>
        </w:rPr>
        <w:t>degradation</w:t>
      </w:r>
      <w:r>
        <w:rPr>
          <w:rFonts w:ascii="Times New Roman" w:hAnsi="Times New Roman"/>
          <w:sz w:val="24"/>
          <w:szCs w:val="24"/>
        </w:rPr>
        <w:t>.</w:t>
      </w:r>
    </w:p>
    <w:p w14:paraId="7AD78900" w14:textId="77777777" w:rsidR="00FC1426" w:rsidRPr="001B15E3" w:rsidRDefault="00FC1426" w:rsidP="001B15E3">
      <w:pPr>
        <w:pStyle w:val="Heading3"/>
        <w:adjustRightInd w:val="0"/>
        <w:snapToGrid w:val="0"/>
        <w:spacing w:before="120" w:after="120" w:line="240" w:lineRule="auto"/>
        <w:rPr>
          <w:rFonts w:ascii="Times New Roman" w:eastAsia="Times New Roman" w:hAnsi="Times New Roman" w:cs="Times New Roman"/>
          <w:b/>
          <w:bCs/>
        </w:rPr>
      </w:pPr>
      <w:bookmarkStart w:id="8" w:name="_Toc151465931"/>
      <w:r w:rsidRPr="001B15E3">
        <w:rPr>
          <w:rFonts w:ascii="Times New Roman" w:eastAsia="Times New Roman" w:hAnsi="Times New Roman" w:cs="Times New Roman"/>
          <w:b/>
          <w:bCs/>
        </w:rPr>
        <w:t>3.1.5 Development of Renewable Energy Access to affordable, reliable, sustainable and renewable energy ensured</w:t>
      </w:r>
      <w:bookmarkEnd w:id="8"/>
    </w:p>
    <w:p w14:paraId="249DCB20" w14:textId="72254EF5" w:rsidR="00D41192" w:rsidRDefault="001B15E3" w:rsidP="001B15E3">
      <w:pPr>
        <w:adjustRightInd w:val="0"/>
        <w:snapToGrid w:val="0"/>
        <w:spacing w:before="120" w:after="120" w:line="240" w:lineRule="auto"/>
        <w:jc w:val="both"/>
        <w:rPr>
          <w:rFonts w:ascii="Times New Roman" w:eastAsia="Times New Roman" w:hAnsi="Times New Roman" w:cs="Times New Roman"/>
        </w:rPr>
      </w:pPr>
      <w:r w:rsidRPr="001B15E3">
        <w:rPr>
          <w:rFonts w:ascii="Times New Roman" w:eastAsia="Times New Roman" w:hAnsi="Times New Roman" w:cs="Times New Roman"/>
        </w:rPr>
        <w:t>Uganda has many renewable energy resources that can be used for energy</w:t>
      </w:r>
      <w:r>
        <w:rPr>
          <w:rFonts w:ascii="Times New Roman" w:eastAsia="Times New Roman" w:hAnsi="Times New Roman" w:cs="Times New Roman"/>
        </w:rPr>
        <w:t xml:space="preserve"> </w:t>
      </w:r>
      <w:r w:rsidRPr="001B15E3">
        <w:rPr>
          <w:rFonts w:ascii="Times New Roman" w:eastAsia="Times New Roman" w:hAnsi="Times New Roman" w:cs="Times New Roman"/>
        </w:rPr>
        <w:t>production and the provision of energy services. Many of the resources are not fully</w:t>
      </w:r>
      <w:r>
        <w:rPr>
          <w:rFonts w:ascii="Times New Roman" w:eastAsia="Times New Roman" w:hAnsi="Times New Roman" w:cs="Times New Roman"/>
        </w:rPr>
        <w:t xml:space="preserve"> </w:t>
      </w:r>
      <w:r w:rsidRPr="001B15E3">
        <w:rPr>
          <w:rFonts w:ascii="Times New Roman" w:eastAsia="Times New Roman" w:hAnsi="Times New Roman" w:cs="Times New Roman"/>
        </w:rPr>
        <w:t>tapped. Renewable energy sources, such as biomass, geothermal resources, sunlight,</w:t>
      </w:r>
      <w:r>
        <w:rPr>
          <w:rFonts w:ascii="Times New Roman" w:eastAsia="Times New Roman" w:hAnsi="Times New Roman" w:cs="Times New Roman"/>
        </w:rPr>
        <w:t xml:space="preserve"> </w:t>
      </w:r>
      <w:r w:rsidRPr="001B15E3">
        <w:rPr>
          <w:rFonts w:ascii="Times New Roman" w:eastAsia="Times New Roman" w:hAnsi="Times New Roman" w:cs="Times New Roman"/>
        </w:rPr>
        <w:t>water, and wind, are natural resources that can be converted into clean, usable</w:t>
      </w:r>
      <w:r>
        <w:rPr>
          <w:rFonts w:ascii="Times New Roman" w:eastAsia="Times New Roman" w:hAnsi="Times New Roman" w:cs="Times New Roman"/>
        </w:rPr>
        <w:t xml:space="preserve"> </w:t>
      </w:r>
      <w:r w:rsidRPr="001B15E3">
        <w:rPr>
          <w:rFonts w:ascii="Times New Roman" w:eastAsia="Times New Roman" w:hAnsi="Times New Roman" w:cs="Times New Roman"/>
        </w:rPr>
        <w:t>energy. To add to existing solar energy in Uganda, the government of Uganda is</w:t>
      </w:r>
      <w:r>
        <w:rPr>
          <w:rFonts w:ascii="Times New Roman" w:eastAsia="Times New Roman" w:hAnsi="Times New Roman" w:cs="Times New Roman"/>
        </w:rPr>
        <w:t xml:space="preserve"> </w:t>
      </w:r>
      <w:r w:rsidRPr="001B15E3">
        <w:rPr>
          <w:rFonts w:ascii="Times New Roman" w:eastAsia="Times New Roman" w:hAnsi="Times New Roman" w:cs="Times New Roman"/>
        </w:rPr>
        <w:t>implementing the development of solar-powered water supply and irrigation systems</w:t>
      </w:r>
    </w:p>
    <w:p w14:paraId="127237EA" w14:textId="77777777" w:rsidR="00FC1426" w:rsidRDefault="00FC1426" w:rsidP="42BCAEB8">
      <w:pPr>
        <w:pStyle w:val="Heading3"/>
        <w:rPr>
          <w:rFonts w:ascii="Times New Roman" w:eastAsia="Times New Roman" w:hAnsi="Times New Roman" w:cs="Times New Roman"/>
        </w:rPr>
      </w:pPr>
      <w:bookmarkStart w:id="9" w:name="_Toc151465932"/>
      <w:r w:rsidRPr="42BCAEB8">
        <w:rPr>
          <w:rFonts w:ascii="Times New Roman" w:eastAsia="Times New Roman" w:hAnsi="Times New Roman" w:cs="Times New Roman"/>
        </w:rPr>
        <w:t>3.1.6 Land Governance</w:t>
      </w:r>
      <w:bookmarkEnd w:id="9"/>
    </w:p>
    <w:p w14:paraId="300C1E39" w14:textId="5BF04D64" w:rsidR="00943358" w:rsidRDefault="00943358" w:rsidP="00136E1A">
      <w:pPr>
        <w:jc w:val="both"/>
        <w:rPr>
          <w:rFonts w:ascii="Times New Roman" w:eastAsia="Times New Roman" w:hAnsi="Times New Roman" w:cs="Times New Roman"/>
          <w:b/>
          <w:bCs/>
        </w:rPr>
      </w:pPr>
      <w:r>
        <w:rPr>
          <w:rFonts w:ascii="Times New Roman" w:hAnsi="Times New Roman"/>
          <w:sz w:val="24"/>
          <w:szCs w:val="24"/>
          <w:lang w:val="en"/>
        </w:rPr>
        <w:t xml:space="preserve">Although eighty percent of Uganda's land is arable, only 35% is being cultivated. This is due to; varied and complicated land tenure system, low utilization of mechanization, high dependence on rain fed agriculture, </w:t>
      </w:r>
      <w:r>
        <w:rPr>
          <w:rFonts w:ascii="Times New Roman" w:hAnsi="Times New Roman"/>
          <w:sz w:val="24"/>
          <w:szCs w:val="24"/>
          <w:lang w:val="en-UG"/>
        </w:rPr>
        <w:t>pest</w:t>
      </w:r>
      <w:r>
        <w:rPr>
          <w:rFonts w:ascii="Times New Roman" w:hAnsi="Times New Roman"/>
          <w:sz w:val="24"/>
          <w:szCs w:val="24"/>
        </w:rPr>
        <w:t xml:space="preserve"> and disease</w:t>
      </w:r>
      <w:r>
        <w:rPr>
          <w:rFonts w:ascii="Times New Roman" w:hAnsi="Times New Roman"/>
          <w:sz w:val="24"/>
          <w:szCs w:val="24"/>
          <w:lang w:val="en-UG"/>
        </w:rPr>
        <w:t xml:space="preserve"> infestations</w:t>
      </w:r>
      <w:r>
        <w:rPr>
          <w:rFonts w:ascii="Times New Roman" w:hAnsi="Times New Roman"/>
          <w:sz w:val="24"/>
          <w:szCs w:val="24"/>
        </w:rPr>
        <w:t>, and limited access to affordable financing.</w:t>
      </w:r>
    </w:p>
    <w:p w14:paraId="6BED91CB" w14:textId="078C6505" w:rsidR="00D41192" w:rsidRDefault="00136E1A" w:rsidP="00136E1A">
      <w:pPr>
        <w:jc w:val="both"/>
        <w:rPr>
          <w:rFonts w:ascii="Times New Roman" w:eastAsia="Times New Roman" w:hAnsi="Times New Roman" w:cs="Times New Roman"/>
        </w:rPr>
      </w:pPr>
      <w:r w:rsidRPr="00136E1A">
        <w:rPr>
          <w:rFonts w:ascii="Times New Roman" w:eastAsia="Times New Roman" w:hAnsi="Times New Roman" w:cs="Times New Roman"/>
          <w:b/>
          <w:bCs/>
        </w:rPr>
        <w:t>The total land titled/registered increased</w:t>
      </w:r>
      <w:r w:rsidRPr="00136E1A">
        <w:rPr>
          <w:rFonts w:ascii="Times New Roman" w:eastAsia="Times New Roman" w:hAnsi="Times New Roman" w:cs="Times New Roman"/>
        </w:rPr>
        <w:t xml:space="preserve"> from 22.4% in 2021/22 to 30%</w:t>
      </w:r>
      <w:r>
        <w:rPr>
          <w:rFonts w:ascii="Times New Roman" w:eastAsia="Times New Roman" w:hAnsi="Times New Roman" w:cs="Times New Roman"/>
        </w:rPr>
        <w:t xml:space="preserve"> </w:t>
      </w:r>
      <w:r w:rsidRPr="00136E1A">
        <w:rPr>
          <w:rFonts w:ascii="Times New Roman" w:eastAsia="Times New Roman" w:hAnsi="Times New Roman" w:cs="Times New Roman"/>
        </w:rPr>
        <w:t>in FY2022/23.</w:t>
      </w:r>
      <w:r>
        <w:rPr>
          <w:rFonts w:ascii="Times New Roman" w:eastAsia="Times New Roman" w:hAnsi="Times New Roman" w:cs="Times New Roman"/>
        </w:rPr>
        <w:t xml:space="preserve"> T</w:t>
      </w:r>
      <w:r w:rsidRPr="00136E1A">
        <w:rPr>
          <w:rFonts w:ascii="Times New Roman" w:eastAsia="Times New Roman" w:hAnsi="Times New Roman" w:cs="Times New Roman"/>
        </w:rPr>
        <w:t>he total number of land conflicts</w:t>
      </w:r>
      <w:r>
        <w:rPr>
          <w:rFonts w:ascii="Times New Roman" w:eastAsia="Times New Roman" w:hAnsi="Times New Roman" w:cs="Times New Roman"/>
        </w:rPr>
        <w:t xml:space="preserve"> </w:t>
      </w:r>
      <w:r w:rsidRPr="00136E1A">
        <w:rPr>
          <w:rFonts w:ascii="Times New Roman" w:eastAsia="Times New Roman" w:hAnsi="Times New Roman" w:cs="Times New Roman"/>
        </w:rPr>
        <w:t>including backlog was 52,068, out of</w:t>
      </w:r>
      <w:r>
        <w:rPr>
          <w:rFonts w:ascii="Times New Roman" w:eastAsia="Times New Roman" w:hAnsi="Times New Roman" w:cs="Times New Roman"/>
        </w:rPr>
        <w:t xml:space="preserve"> </w:t>
      </w:r>
      <w:r w:rsidRPr="00136E1A">
        <w:rPr>
          <w:rFonts w:ascii="Times New Roman" w:eastAsia="Times New Roman" w:hAnsi="Times New Roman" w:cs="Times New Roman"/>
        </w:rPr>
        <w:t>which 30,242 were mediated/resolved.</w:t>
      </w:r>
      <w:r>
        <w:rPr>
          <w:rFonts w:ascii="Times New Roman" w:eastAsia="Times New Roman" w:hAnsi="Times New Roman" w:cs="Times New Roman"/>
        </w:rPr>
        <w:t xml:space="preserve"> </w:t>
      </w:r>
      <w:r w:rsidRPr="00136E1A">
        <w:rPr>
          <w:rFonts w:ascii="Times New Roman" w:eastAsia="Times New Roman" w:hAnsi="Times New Roman" w:cs="Times New Roman"/>
        </w:rPr>
        <w:t>This reduces the unresolved land</w:t>
      </w:r>
      <w:r>
        <w:rPr>
          <w:rFonts w:ascii="Times New Roman" w:eastAsia="Times New Roman" w:hAnsi="Times New Roman" w:cs="Times New Roman"/>
        </w:rPr>
        <w:t xml:space="preserve"> </w:t>
      </w:r>
      <w:r w:rsidRPr="00136E1A">
        <w:rPr>
          <w:rFonts w:ascii="Times New Roman" w:eastAsia="Times New Roman" w:hAnsi="Times New Roman" w:cs="Times New Roman"/>
        </w:rPr>
        <w:t>conflicts from 45.84% in FY 2021/22 to</w:t>
      </w:r>
      <w:r>
        <w:rPr>
          <w:rFonts w:ascii="Times New Roman" w:eastAsia="Times New Roman" w:hAnsi="Times New Roman" w:cs="Times New Roman"/>
        </w:rPr>
        <w:t xml:space="preserve"> </w:t>
      </w:r>
      <w:r w:rsidRPr="00136E1A">
        <w:rPr>
          <w:rFonts w:ascii="Times New Roman" w:eastAsia="Times New Roman" w:hAnsi="Times New Roman" w:cs="Times New Roman"/>
        </w:rPr>
        <w:t>41.9% in FY 2022/23</w:t>
      </w:r>
      <w:r>
        <w:rPr>
          <w:rFonts w:ascii="Times New Roman" w:eastAsia="Times New Roman" w:hAnsi="Times New Roman" w:cs="Times New Roman"/>
        </w:rPr>
        <w:t>.</w:t>
      </w:r>
    </w:p>
    <w:p w14:paraId="1D3905D8" w14:textId="2972A451" w:rsidR="00136E1A" w:rsidRDefault="00136E1A" w:rsidP="00136E1A">
      <w:pPr>
        <w:jc w:val="both"/>
        <w:rPr>
          <w:rFonts w:ascii="Times New Roman" w:eastAsia="Times New Roman" w:hAnsi="Times New Roman" w:cs="Times New Roman"/>
        </w:rPr>
      </w:pPr>
      <w:r w:rsidRPr="00136E1A">
        <w:rPr>
          <w:rFonts w:ascii="Times New Roman" w:eastAsia="Times New Roman" w:hAnsi="Times New Roman" w:cs="Times New Roman"/>
          <w:b/>
          <w:bCs/>
        </w:rPr>
        <w:t>The percentage change in land conflicts increased</w:t>
      </w:r>
      <w:r w:rsidRPr="00136E1A">
        <w:rPr>
          <w:rFonts w:ascii="Times New Roman" w:eastAsia="Times New Roman" w:hAnsi="Times New Roman" w:cs="Times New Roman"/>
        </w:rPr>
        <w:t xml:space="preserve"> from 2% in FY</w:t>
      </w:r>
      <w:r>
        <w:rPr>
          <w:rFonts w:ascii="Times New Roman" w:eastAsia="Times New Roman" w:hAnsi="Times New Roman" w:cs="Times New Roman"/>
        </w:rPr>
        <w:t xml:space="preserve"> </w:t>
      </w:r>
      <w:r w:rsidRPr="00136E1A">
        <w:rPr>
          <w:rFonts w:ascii="Times New Roman" w:eastAsia="Times New Roman" w:hAnsi="Times New Roman" w:cs="Times New Roman"/>
        </w:rPr>
        <w:t>2021/22 to 10% in FY2022/23. The total</w:t>
      </w:r>
      <w:r>
        <w:rPr>
          <w:rFonts w:ascii="Times New Roman" w:eastAsia="Times New Roman" w:hAnsi="Times New Roman" w:cs="Times New Roman"/>
        </w:rPr>
        <w:t xml:space="preserve"> </w:t>
      </w:r>
      <w:r w:rsidRPr="00136E1A">
        <w:rPr>
          <w:rFonts w:ascii="Times New Roman" w:eastAsia="Times New Roman" w:hAnsi="Times New Roman" w:cs="Times New Roman"/>
        </w:rPr>
        <w:t>number of land conflicts including</w:t>
      </w:r>
      <w:r>
        <w:rPr>
          <w:rFonts w:ascii="Times New Roman" w:eastAsia="Times New Roman" w:hAnsi="Times New Roman" w:cs="Times New Roman"/>
        </w:rPr>
        <w:t xml:space="preserve"> </w:t>
      </w:r>
      <w:r w:rsidRPr="00136E1A">
        <w:rPr>
          <w:rFonts w:ascii="Times New Roman" w:eastAsia="Times New Roman" w:hAnsi="Times New Roman" w:cs="Times New Roman"/>
        </w:rPr>
        <w:t>backlog was 52,068, out of which 30,242</w:t>
      </w:r>
      <w:r>
        <w:rPr>
          <w:rFonts w:ascii="Times New Roman" w:eastAsia="Times New Roman" w:hAnsi="Times New Roman" w:cs="Times New Roman"/>
        </w:rPr>
        <w:t xml:space="preserve"> </w:t>
      </w:r>
      <w:r w:rsidRPr="00136E1A">
        <w:rPr>
          <w:rFonts w:ascii="Times New Roman" w:eastAsia="Times New Roman" w:hAnsi="Times New Roman" w:cs="Times New Roman"/>
        </w:rPr>
        <w:t xml:space="preserve">were </w:t>
      </w:r>
      <w:r>
        <w:rPr>
          <w:rFonts w:ascii="Times New Roman" w:eastAsia="Times New Roman" w:hAnsi="Times New Roman" w:cs="Times New Roman"/>
        </w:rPr>
        <w:t>m</w:t>
      </w:r>
      <w:r w:rsidRPr="00136E1A">
        <w:rPr>
          <w:rFonts w:ascii="Times New Roman" w:eastAsia="Times New Roman" w:hAnsi="Times New Roman" w:cs="Times New Roman"/>
        </w:rPr>
        <w:t>ediated/</w:t>
      </w:r>
      <w:r>
        <w:rPr>
          <w:rFonts w:ascii="Times New Roman" w:eastAsia="Times New Roman" w:hAnsi="Times New Roman" w:cs="Times New Roman"/>
        </w:rPr>
        <w:t xml:space="preserve"> </w:t>
      </w:r>
      <w:r w:rsidRPr="00136E1A">
        <w:rPr>
          <w:rFonts w:ascii="Times New Roman" w:eastAsia="Times New Roman" w:hAnsi="Times New Roman" w:cs="Times New Roman"/>
        </w:rPr>
        <w:t>resolved. This reduces the</w:t>
      </w:r>
      <w:r>
        <w:rPr>
          <w:rFonts w:ascii="Times New Roman" w:eastAsia="Times New Roman" w:hAnsi="Times New Roman" w:cs="Times New Roman"/>
        </w:rPr>
        <w:t xml:space="preserve"> </w:t>
      </w:r>
      <w:r w:rsidRPr="00136E1A">
        <w:rPr>
          <w:rFonts w:ascii="Times New Roman" w:eastAsia="Times New Roman" w:hAnsi="Times New Roman" w:cs="Times New Roman"/>
        </w:rPr>
        <w:t>unresolved land conflicts from 45.84% in</w:t>
      </w:r>
      <w:r>
        <w:rPr>
          <w:rFonts w:ascii="Times New Roman" w:eastAsia="Times New Roman" w:hAnsi="Times New Roman" w:cs="Times New Roman"/>
        </w:rPr>
        <w:t xml:space="preserve"> </w:t>
      </w:r>
      <w:r w:rsidRPr="00136E1A">
        <w:rPr>
          <w:rFonts w:ascii="Times New Roman" w:eastAsia="Times New Roman" w:hAnsi="Times New Roman" w:cs="Times New Roman"/>
        </w:rPr>
        <w:t>FY 2021/22 to 41.9% in FY 2022/23.</w:t>
      </w:r>
    </w:p>
    <w:p w14:paraId="39D37DF3" w14:textId="54D980BD" w:rsidR="00FC1426" w:rsidRPr="00764B0F" w:rsidRDefault="00FC1426" w:rsidP="00764B0F">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10" w:name="_Toc151465933"/>
      <w:r w:rsidRPr="00764B0F">
        <w:rPr>
          <w:rFonts w:ascii="Times New Roman" w:eastAsia="Times New Roman" w:hAnsi="Times New Roman" w:cs="Times New Roman"/>
          <w:b/>
          <w:bCs/>
        </w:rPr>
        <w:t>PIA 2: Market Access, Trade and Financial Services</w:t>
      </w:r>
      <w:bookmarkEnd w:id="10"/>
    </w:p>
    <w:p w14:paraId="2DD9D639" w14:textId="4BBE5B60" w:rsidR="00A127A4" w:rsidRDefault="00A127A4" w:rsidP="42BCAEB8">
      <w:pPr>
        <w:rPr>
          <w:rFonts w:ascii="Times New Roman" w:eastAsia="Times New Roman" w:hAnsi="Times New Roman" w:cs="Times New Roman"/>
        </w:rPr>
      </w:pPr>
      <w:r w:rsidRPr="42BCAEB8">
        <w:rPr>
          <w:rFonts w:ascii="Times New Roman" w:eastAsia="Times New Roman" w:hAnsi="Times New Roman" w:cs="Times New Roman"/>
        </w:rPr>
        <w:t xml:space="preserve">Major Projects implemented with budget utilisation </w:t>
      </w:r>
    </w:p>
    <w:tbl>
      <w:tblPr>
        <w:tblStyle w:val="TableGrid"/>
        <w:tblW w:w="5000" w:type="pct"/>
        <w:tblLook w:val="04A0" w:firstRow="1" w:lastRow="0" w:firstColumn="1" w:lastColumn="0" w:noHBand="0" w:noVBand="1"/>
      </w:tblPr>
      <w:tblGrid>
        <w:gridCol w:w="585"/>
        <w:gridCol w:w="3727"/>
        <w:gridCol w:w="2634"/>
        <w:gridCol w:w="2070"/>
      </w:tblGrid>
      <w:tr w:rsidR="00AC3060" w14:paraId="3113D574" w14:textId="77777777" w:rsidTr="00AC3060">
        <w:tc>
          <w:tcPr>
            <w:tcW w:w="324" w:type="pct"/>
          </w:tcPr>
          <w:p w14:paraId="2A39E8EC" w14:textId="77777777" w:rsidR="00AC3060" w:rsidRPr="00F95068" w:rsidRDefault="00AC3060" w:rsidP="00916069">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No</w:t>
            </w:r>
          </w:p>
        </w:tc>
        <w:tc>
          <w:tcPr>
            <w:tcW w:w="2067" w:type="pct"/>
          </w:tcPr>
          <w:p w14:paraId="0AA96966" w14:textId="77777777" w:rsidR="00AC3060" w:rsidRPr="00F95068" w:rsidRDefault="00AC3060" w:rsidP="00916069">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Title of Project</w:t>
            </w:r>
          </w:p>
        </w:tc>
        <w:tc>
          <w:tcPr>
            <w:tcW w:w="1461" w:type="pct"/>
          </w:tcPr>
          <w:p w14:paraId="203D225B" w14:textId="77777777" w:rsidR="00AC3060" w:rsidRPr="00F95068" w:rsidRDefault="00AC3060" w:rsidP="00916069">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Project Duration</w:t>
            </w:r>
          </w:p>
        </w:tc>
        <w:tc>
          <w:tcPr>
            <w:tcW w:w="1148" w:type="pct"/>
          </w:tcPr>
          <w:p w14:paraId="645BCEA7" w14:textId="466D96F4" w:rsidR="00AC3060" w:rsidRPr="00B85EEA" w:rsidRDefault="00AC3060" w:rsidP="00916069">
            <w:pPr>
              <w:rPr>
                <w:rFonts w:ascii="Times New Roman" w:eastAsia="Times New Roman" w:hAnsi="Times New Roman" w:cs="Times New Roman"/>
                <w:sz w:val="20"/>
                <w:szCs w:val="20"/>
              </w:rPr>
            </w:pPr>
            <w:r w:rsidRPr="00F95068">
              <w:rPr>
                <w:rFonts w:ascii="Times New Roman" w:eastAsia="Times New Roman" w:hAnsi="Times New Roman" w:cs="Times New Roman"/>
                <w:b/>
                <w:bCs/>
                <w:sz w:val="20"/>
                <w:szCs w:val="20"/>
              </w:rPr>
              <w:t>Utilised Budget (UGX)</w:t>
            </w:r>
            <w:r w:rsidR="00B85EEA">
              <w:rPr>
                <w:rFonts w:ascii="Times New Roman" w:eastAsia="Times New Roman" w:hAnsi="Times New Roman" w:cs="Times New Roman"/>
                <w:b/>
                <w:bCs/>
                <w:sz w:val="20"/>
                <w:szCs w:val="20"/>
              </w:rPr>
              <w:t xml:space="preserve"> - </w:t>
            </w:r>
            <w:r w:rsidR="00B85EEA">
              <w:rPr>
                <w:rFonts w:ascii="Times New Roman" w:eastAsia="Times New Roman" w:hAnsi="Times New Roman" w:cs="Times New Roman"/>
              </w:rPr>
              <w:t>Billion</w:t>
            </w:r>
          </w:p>
        </w:tc>
      </w:tr>
      <w:tr w:rsidR="00AC3060" w14:paraId="21F953B8" w14:textId="77777777" w:rsidTr="00AC3060">
        <w:tc>
          <w:tcPr>
            <w:tcW w:w="324" w:type="pct"/>
          </w:tcPr>
          <w:p w14:paraId="60F0957C" w14:textId="77777777" w:rsidR="00AC3060" w:rsidRDefault="00AC3060" w:rsidP="00916069">
            <w:pPr>
              <w:rPr>
                <w:rFonts w:ascii="Times New Roman" w:eastAsia="Times New Roman" w:hAnsi="Times New Roman" w:cs="Times New Roman"/>
                <w:b/>
                <w:bCs/>
              </w:rPr>
            </w:pPr>
            <w:r>
              <w:rPr>
                <w:rFonts w:ascii="Times New Roman" w:eastAsia="Times New Roman" w:hAnsi="Times New Roman" w:cs="Times New Roman"/>
                <w:b/>
                <w:bCs/>
              </w:rPr>
              <w:t>1</w:t>
            </w:r>
          </w:p>
        </w:tc>
        <w:tc>
          <w:tcPr>
            <w:tcW w:w="2067" w:type="pct"/>
          </w:tcPr>
          <w:p w14:paraId="08A3A7CB" w14:textId="77777777" w:rsidR="00AC3060" w:rsidRPr="005B4C70" w:rsidRDefault="00AC3060" w:rsidP="00916069">
            <w:pPr>
              <w:rPr>
                <w:rFonts w:ascii="Times New Roman" w:eastAsia="Times New Roman" w:hAnsi="Times New Roman" w:cs="Times New Roman"/>
                <w:b/>
                <w:bCs/>
              </w:rPr>
            </w:pPr>
            <w:r w:rsidRPr="005B4C70">
              <w:rPr>
                <w:rFonts w:ascii="Times New Roman" w:eastAsia="Times New Roman" w:hAnsi="Times New Roman" w:cs="Times New Roman"/>
              </w:rPr>
              <w:t>Regional Pastoral Livelihood Improvement Project</w:t>
            </w:r>
          </w:p>
        </w:tc>
        <w:tc>
          <w:tcPr>
            <w:tcW w:w="1461" w:type="pct"/>
          </w:tcPr>
          <w:p w14:paraId="0968BFE3" w14:textId="02C3A14C" w:rsidR="00AC3060" w:rsidRPr="005B4C70" w:rsidRDefault="00B85EEA" w:rsidP="00916069">
            <w:pPr>
              <w:rPr>
                <w:rFonts w:ascii="Times New Roman" w:eastAsia="Times New Roman" w:hAnsi="Times New Roman" w:cs="Times New Roman"/>
              </w:rPr>
            </w:pPr>
            <w:r>
              <w:rPr>
                <w:rFonts w:ascii="Times New Roman" w:eastAsia="Times New Roman" w:hAnsi="Times New Roman" w:cs="Times New Roman"/>
              </w:rPr>
              <w:t xml:space="preserve">July </w:t>
            </w:r>
            <w:r w:rsidR="00AC3060" w:rsidRPr="005B4C70">
              <w:rPr>
                <w:rFonts w:ascii="Times New Roman" w:eastAsia="Times New Roman" w:hAnsi="Times New Roman" w:cs="Times New Roman"/>
              </w:rPr>
              <w:t xml:space="preserve">2015 - </w:t>
            </w:r>
            <w:r>
              <w:rPr>
                <w:rFonts w:ascii="Times New Roman" w:eastAsia="Times New Roman" w:hAnsi="Times New Roman" w:cs="Times New Roman"/>
              </w:rPr>
              <w:t xml:space="preserve">June </w:t>
            </w:r>
            <w:r w:rsidR="00AC3060" w:rsidRPr="005B4C70">
              <w:rPr>
                <w:rFonts w:ascii="Times New Roman" w:eastAsia="Times New Roman" w:hAnsi="Times New Roman" w:cs="Times New Roman"/>
              </w:rPr>
              <w:t>2021</w:t>
            </w:r>
          </w:p>
        </w:tc>
        <w:tc>
          <w:tcPr>
            <w:tcW w:w="1148" w:type="pct"/>
          </w:tcPr>
          <w:p w14:paraId="1296103B" w14:textId="472AB3E5" w:rsidR="00AC3060" w:rsidRPr="00F95068" w:rsidRDefault="00AC3060" w:rsidP="00916069">
            <w:pPr>
              <w:jc w:val="right"/>
              <w:rPr>
                <w:rFonts w:ascii="Times New Roman" w:eastAsia="Times New Roman" w:hAnsi="Times New Roman" w:cs="Times New Roman"/>
              </w:rPr>
            </w:pPr>
            <w:r w:rsidRPr="00F95068">
              <w:rPr>
                <w:rFonts w:ascii="Times New Roman" w:eastAsia="Times New Roman" w:hAnsi="Times New Roman" w:cs="Times New Roman"/>
              </w:rPr>
              <w:t>120</w:t>
            </w:r>
            <w:r w:rsidR="00B85EEA">
              <w:rPr>
                <w:rFonts w:ascii="Times New Roman" w:eastAsia="Times New Roman" w:hAnsi="Times New Roman" w:cs="Times New Roman"/>
              </w:rPr>
              <w:t xml:space="preserve"> </w:t>
            </w:r>
          </w:p>
        </w:tc>
      </w:tr>
      <w:tr w:rsidR="00B0736E" w14:paraId="5EE16A48" w14:textId="77777777" w:rsidTr="00AC3060">
        <w:tc>
          <w:tcPr>
            <w:tcW w:w="324" w:type="pct"/>
          </w:tcPr>
          <w:p w14:paraId="139E00ED" w14:textId="08B73030" w:rsidR="00B0736E" w:rsidRDefault="00B0736E" w:rsidP="00916069">
            <w:pPr>
              <w:rPr>
                <w:rFonts w:ascii="Times New Roman" w:eastAsia="Times New Roman" w:hAnsi="Times New Roman" w:cs="Times New Roman"/>
                <w:b/>
                <w:bCs/>
              </w:rPr>
            </w:pPr>
            <w:r>
              <w:rPr>
                <w:rFonts w:ascii="Times New Roman" w:eastAsia="Times New Roman" w:hAnsi="Times New Roman" w:cs="Times New Roman"/>
                <w:b/>
                <w:bCs/>
              </w:rPr>
              <w:t>2</w:t>
            </w:r>
          </w:p>
        </w:tc>
        <w:tc>
          <w:tcPr>
            <w:tcW w:w="2067" w:type="pct"/>
          </w:tcPr>
          <w:p w14:paraId="2F9637E0" w14:textId="4E57E638" w:rsidR="00B0736E" w:rsidRPr="005B4C70" w:rsidRDefault="00B0736E" w:rsidP="00916069">
            <w:pPr>
              <w:rPr>
                <w:rFonts w:ascii="Times New Roman" w:eastAsia="Times New Roman" w:hAnsi="Times New Roman" w:cs="Times New Roman"/>
              </w:rPr>
            </w:pPr>
            <w:r w:rsidRPr="00B0736E">
              <w:rPr>
                <w:rFonts w:ascii="Times New Roman" w:eastAsia="Times New Roman" w:hAnsi="Times New Roman" w:cs="Times New Roman"/>
              </w:rPr>
              <w:t>Markets and Agricultural Trade Improvements Programme (MATIP 2)</w:t>
            </w:r>
          </w:p>
        </w:tc>
        <w:tc>
          <w:tcPr>
            <w:tcW w:w="1461" w:type="pct"/>
          </w:tcPr>
          <w:p w14:paraId="30EA538F" w14:textId="3507CC9D" w:rsidR="00B0736E" w:rsidRDefault="002441AF" w:rsidP="00916069">
            <w:pPr>
              <w:rPr>
                <w:rFonts w:ascii="Times New Roman" w:eastAsia="Times New Roman" w:hAnsi="Times New Roman" w:cs="Times New Roman"/>
              </w:rPr>
            </w:pPr>
            <w:r w:rsidRPr="002441AF">
              <w:rPr>
                <w:rFonts w:ascii="Times New Roman" w:eastAsia="Times New Roman" w:hAnsi="Times New Roman" w:cs="Times New Roman"/>
              </w:rPr>
              <w:t>7/1/2015</w:t>
            </w:r>
            <w:r>
              <w:rPr>
                <w:rFonts w:ascii="Times New Roman" w:eastAsia="Times New Roman" w:hAnsi="Times New Roman" w:cs="Times New Roman"/>
              </w:rPr>
              <w:t xml:space="preserve"> - </w:t>
            </w:r>
            <w:r w:rsidRPr="002441AF">
              <w:rPr>
                <w:rFonts w:ascii="Times New Roman" w:eastAsia="Times New Roman" w:hAnsi="Times New Roman" w:cs="Times New Roman"/>
              </w:rPr>
              <w:t>6/30/2022</w:t>
            </w:r>
          </w:p>
        </w:tc>
        <w:tc>
          <w:tcPr>
            <w:tcW w:w="1148" w:type="pct"/>
          </w:tcPr>
          <w:p w14:paraId="28945DDB" w14:textId="5AC56727" w:rsidR="00B0736E" w:rsidRPr="00F95068" w:rsidRDefault="002441AF" w:rsidP="00916069">
            <w:pPr>
              <w:jc w:val="right"/>
              <w:rPr>
                <w:rFonts w:ascii="Times New Roman" w:eastAsia="Times New Roman" w:hAnsi="Times New Roman" w:cs="Times New Roman"/>
              </w:rPr>
            </w:pPr>
            <w:r w:rsidRPr="002441AF">
              <w:rPr>
                <w:rFonts w:ascii="Times New Roman" w:eastAsia="Times New Roman" w:hAnsi="Times New Roman" w:cs="Times New Roman"/>
              </w:rPr>
              <w:t>320</w:t>
            </w:r>
          </w:p>
        </w:tc>
      </w:tr>
    </w:tbl>
    <w:p w14:paraId="5DCD625E" w14:textId="2B438D96" w:rsidR="00AC3060" w:rsidRDefault="00AC3060" w:rsidP="00AC3060">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sidRPr="005B4C70">
        <w:rPr>
          <w:rFonts w:ascii="Times New Roman" w:eastAsia="Times New Roman" w:hAnsi="Times New Roman" w:cs="Times New Roman"/>
        </w:rPr>
        <w:t xml:space="preserve">Regional Pastoral Livelihood Improvement Project </w:t>
      </w:r>
      <w:r>
        <w:rPr>
          <w:rFonts w:ascii="Times New Roman" w:eastAsia="Times New Roman" w:hAnsi="Times New Roman" w:cs="Times New Roman"/>
        </w:rPr>
        <w:t>(</w:t>
      </w:r>
      <w:r w:rsidRPr="005B4C70">
        <w:rPr>
          <w:rFonts w:ascii="Times New Roman" w:eastAsia="Times New Roman" w:hAnsi="Times New Roman" w:cs="Times New Roman"/>
        </w:rPr>
        <w:t>RPLRP</w:t>
      </w:r>
      <w:r>
        <w:rPr>
          <w:rFonts w:ascii="Times New Roman" w:eastAsia="Times New Roman" w:hAnsi="Times New Roman" w:cs="Times New Roman"/>
        </w:rPr>
        <w:t>)</w:t>
      </w:r>
      <w:r w:rsidRPr="005B4C70">
        <w:rPr>
          <w:rFonts w:ascii="Times New Roman" w:eastAsia="Times New Roman" w:hAnsi="Times New Roman" w:cs="Times New Roman"/>
        </w:rPr>
        <w:t xml:space="preserve"> </w:t>
      </w:r>
      <w:r>
        <w:rPr>
          <w:rFonts w:ascii="Times New Roman" w:eastAsia="Times New Roman" w:hAnsi="Times New Roman" w:cs="Times New Roman"/>
        </w:rPr>
        <w:t>was</w:t>
      </w:r>
      <w:r w:rsidRPr="005B4C70">
        <w:rPr>
          <w:rFonts w:ascii="Times New Roman" w:eastAsia="Times New Roman" w:hAnsi="Times New Roman" w:cs="Times New Roman"/>
        </w:rPr>
        <w:t xml:space="preserve"> a five-year project executed by </w:t>
      </w:r>
      <w:r>
        <w:rPr>
          <w:rFonts w:ascii="Times New Roman" w:eastAsia="Times New Roman" w:hAnsi="Times New Roman" w:cs="Times New Roman"/>
        </w:rPr>
        <w:t>Ministry of Agriculture, Animal Industry and Fisheries (</w:t>
      </w:r>
      <w:r w:rsidRPr="005B4C70">
        <w:rPr>
          <w:rFonts w:ascii="Times New Roman" w:eastAsia="Times New Roman" w:hAnsi="Times New Roman" w:cs="Times New Roman"/>
        </w:rPr>
        <w:t>MAAIF</w:t>
      </w:r>
      <w:r>
        <w:rPr>
          <w:rFonts w:ascii="Times New Roman" w:eastAsia="Times New Roman" w:hAnsi="Times New Roman" w:cs="Times New Roman"/>
        </w:rPr>
        <w:t>)</w:t>
      </w:r>
      <w:r w:rsidRPr="005B4C70">
        <w:rPr>
          <w:rFonts w:ascii="Times New Roman" w:eastAsia="Times New Roman" w:hAnsi="Times New Roman" w:cs="Times New Roman"/>
        </w:rPr>
        <w:t xml:space="preserve"> through Credit from IDA. </w:t>
      </w:r>
      <w:r>
        <w:rPr>
          <w:rFonts w:ascii="Times New Roman" w:eastAsia="Times New Roman" w:hAnsi="Times New Roman" w:cs="Times New Roman"/>
        </w:rPr>
        <w:t xml:space="preserve">The Project Development Objective was to </w:t>
      </w:r>
      <w:r w:rsidRPr="005B4C70">
        <w:rPr>
          <w:rFonts w:ascii="Times New Roman" w:eastAsia="Times New Roman" w:hAnsi="Times New Roman" w:cs="Times New Roman"/>
        </w:rPr>
        <w:t>enhance livelihood resilience of</w:t>
      </w:r>
      <w:r>
        <w:rPr>
          <w:rFonts w:ascii="Times New Roman" w:eastAsia="Times New Roman" w:hAnsi="Times New Roman" w:cs="Times New Roman"/>
        </w:rPr>
        <w:t xml:space="preserve"> </w:t>
      </w:r>
      <w:r w:rsidRPr="005B4C70">
        <w:rPr>
          <w:rFonts w:ascii="Times New Roman" w:eastAsia="Times New Roman" w:hAnsi="Times New Roman" w:cs="Times New Roman"/>
        </w:rPr>
        <w:t xml:space="preserve">pastoral and agro-pastoral communities in cross-border drought prone areas of </w:t>
      </w:r>
      <w:r>
        <w:rPr>
          <w:rFonts w:ascii="Times New Roman" w:eastAsia="Times New Roman" w:hAnsi="Times New Roman" w:cs="Times New Roman"/>
        </w:rPr>
        <w:t>Uganda</w:t>
      </w:r>
      <w:r w:rsidRPr="005B4C70">
        <w:rPr>
          <w:rFonts w:ascii="Times New Roman" w:eastAsia="Times New Roman" w:hAnsi="Times New Roman" w:cs="Times New Roman"/>
        </w:rPr>
        <w:t xml:space="preserve"> and improve the</w:t>
      </w:r>
      <w:r>
        <w:rPr>
          <w:rFonts w:ascii="Times New Roman" w:eastAsia="Times New Roman" w:hAnsi="Times New Roman" w:cs="Times New Roman"/>
        </w:rPr>
        <w:t xml:space="preserve"> </w:t>
      </w:r>
      <w:r w:rsidRPr="005B4C70">
        <w:rPr>
          <w:rFonts w:ascii="Times New Roman" w:eastAsia="Times New Roman" w:hAnsi="Times New Roman" w:cs="Times New Roman"/>
        </w:rPr>
        <w:t>capacity of the government to respond promptly and effectively to an eligible crisis or emergency. Investment</w:t>
      </w:r>
      <w:r>
        <w:rPr>
          <w:rFonts w:ascii="Times New Roman" w:eastAsia="Times New Roman" w:hAnsi="Times New Roman" w:cs="Times New Roman"/>
        </w:rPr>
        <w:t xml:space="preserve"> </w:t>
      </w:r>
      <w:r w:rsidRPr="005B4C70">
        <w:rPr>
          <w:rFonts w:ascii="Times New Roman" w:eastAsia="Times New Roman" w:hAnsi="Times New Roman" w:cs="Times New Roman"/>
        </w:rPr>
        <w:t>areas are natural resources, market infrastructure livelihoods and drought and conflicts risks reduction</w:t>
      </w:r>
      <w:r>
        <w:rPr>
          <w:rFonts w:ascii="Times New Roman" w:eastAsia="Times New Roman" w:hAnsi="Times New Roman" w:cs="Times New Roman"/>
        </w:rPr>
        <w:t>.</w:t>
      </w:r>
    </w:p>
    <w:p w14:paraId="01F2A491" w14:textId="074185A5" w:rsidR="00AC3060" w:rsidRDefault="00AC3060" w:rsidP="00B85EEA">
      <w:pPr>
        <w:adjustRightInd w:val="0"/>
        <w:snapToGrid w:val="0"/>
        <w:spacing w:before="120" w:after="120" w:line="240" w:lineRule="auto"/>
        <w:rPr>
          <w:rFonts w:ascii="Times New Roman" w:eastAsia="Times New Roman" w:hAnsi="Times New Roman" w:cs="Times New Roman"/>
        </w:rPr>
      </w:pPr>
      <w:r w:rsidRPr="00AC3060">
        <w:rPr>
          <w:rFonts w:ascii="Times New Roman" w:eastAsia="Times New Roman" w:hAnsi="Times New Roman" w:cs="Times New Roman"/>
        </w:rPr>
        <w:t>The technical components are: Natural Resource Management, Market Access and Trade, Livelihood Support, Pastoral</w:t>
      </w:r>
      <w:r>
        <w:rPr>
          <w:rFonts w:ascii="Times New Roman" w:eastAsia="Times New Roman" w:hAnsi="Times New Roman" w:cs="Times New Roman"/>
        </w:rPr>
        <w:t xml:space="preserve"> </w:t>
      </w:r>
      <w:r w:rsidRPr="00AC3060">
        <w:rPr>
          <w:rFonts w:ascii="Times New Roman" w:eastAsia="Times New Roman" w:hAnsi="Times New Roman" w:cs="Times New Roman"/>
        </w:rPr>
        <w:t>Risk Management and Project Management and Institutional Support. key activities are; water resources development,</w:t>
      </w:r>
      <w:r>
        <w:rPr>
          <w:rFonts w:ascii="Times New Roman" w:eastAsia="Times New Roman" w:hAnsi="Times New Roman" w:cs="Times New Roman"/>
        </w:rPr>
        <w:t xml:space="preserve"> </w:t>
      </w:r>
      <w:r w:rsidRPr="00AC3060">
        <w:rPr>
          <w:rFonts w:ascii="Times New Roman" w:eastAsia="Times New Roman" w:hAnsi="Times New Roman" w:cs="Times New Roman"/>
        </w:rPr>
        <w:t>pasture and land development, access to natural resources, market infrastructure and information, livestock mobility and</w:t>
      </w:r>
      <w:r>
        <w:rPr>
          <w:rFonts w:ascii="Times New Roman" w:eastAsia="Times New Roman" w:hAnsi="Times New Roman" w:cs="Times New Roman"/>
        </w:rPr>
        <w:t xml:space="preserve"> </w:t>
      </w:r>
      <w:r w:rsidRPr="00AC3060">
        <w:rPr>
          <w:rFonts w:ascii="Times New Roman" w:eastAsia="Times New Roman" w:hAnsi="Times New Roman" w:cs="Times New Roman"/>
        </w:rPr>
        <w:t>trade, production and health, food and feed production, livelihood diversification, early warning, project management</w:t>
      </w:r>
      <w:r w:rsidR="002441AF">
        <w:rPr>
          <w:rFonts w:ascii="Times New Roman" w:eastAsia="Times New Roman" w:hAnsi="Times New Roman" w:cs="Times New Roman"/>
        </w:rPr>
        <w:t>.</w:t>
      </w:r>
    </w:p>
    <w:p w14:paraId="5031E01A" w14:textId="0BB71045" w:rsidR="00AD45F5" w:rsidRPr="00AD45F5" w:rsidRDefault="00AD45F5" w:rsidP="00AD45F5">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Project achievements. </w:t>
      </w:r>
      <w:r w:rsidRPr="00AD45F5">
        <w:rPr>
          <w:rFonts w:ascii="Times New Roman" w:eastAsia="Times New Roman" w:hAnsi="Times New Roman" w:cs="Times New Roman"/>
        </w:rPr>
        <w:t xml:space="preserve">Construction of 12 markets, 12 slaughter sheds, 4 Quarantine stations </w:t>
      </w:r>
      <w:r>
        <w:rPr>
          <w:rFonts w:ascii="Times New Roman" w:eastAsia="Times New Roman" w:hAnsi="Times New Roman" w:cs="Times New Roman"/>
        </w:rPr>
        <w:t>(</w:t>
      </w:r>
      <w:r w:rsidRPr="00AD45F5">
        <w:rPr>
          <w:rFonts w:ascii="Times New Roman" w:eastAsia="Times New Roman" w:hAnsi="Times New Roman" w:cs="Times New Roman"/>
        </w:rPr>
        <w:t>QS</w:t>
      </w:r>
      <w:r>
        <w:rPr>
          <w:rFonts w:ascii="Times New Roman" w:eastAsia="Times New Roman" w:hAnsi="Times New Roman" w:cs="Times New Roman"/>
        </w:rPr>
        <w:t>)</w:t>
      </w:r>
      <w:r w:rsidRPr="00AD45F5">
        <w:rPr>
          <w:rFonts w:ascii="Times New Roman" w:eastAsia="Times New Roman" w:hAnsi="Times New Roman" w:cs="Times New Roman"/>
        </w:rPr>
        <w:t>, 4 HG and 72 community crushes</w:t>
      </w:r>
      <w:r>
        <w:rPr>
          <w:rFonts w:ascii="Times New Roman" w:eastAsia="Times New Roman" w:hAnsi="Times New Roman" w:cs="Times New Roman"/>
        </w:rPr>
        <w:t>.</w:t>
      </w:r>
      <w:r w:rsidRPr="00AD45F5">
        <w:rPr>
          <w:rFonts w:ascii="Times New Roman" w:eastAsia="Times New Roman" w:hAnsi="Times New Roman" w:cs="Times New Roman"/>
        </w:rPr>
        <w:t xml:space="preserve"> </w:t>
      </w:r>
    </w:p>
    <w:p w14:paraId="79918F7C" w14:textId="2E0AD734" w:rsidR="002441AF" w:rsidRDefault="002441AF" w:rsidP="002441AF">
      <w:pPr>
        <w:adjustRightInd w:val="0"/>
        <w:snapToGrid w:val="0"/>
        <w:spacing w:before="120" w:after="120" w:line="240" w:lineRule="auto"/>
        <w:jc w:val="both"/>
        <w:rPr>
          <w:rFonts w:ascii="Times New Roman" w:eastAsia="Times New Roman" w:hAnsi="Times New Roman" w:cs="Times New Roman"/>
        </w:rPr>
      </w:pPr>
      <w:r w:rsidRPr="002441AF">
        <w:rPr>
          <w:rFonts w:ascii="Times New Roman" w:eastAsia="Times New Roman" w:hAnsi="Times New Roman" w:cs="Times New Roman"/>
          <w:b/>
          <w:bCs/>
        </w:rPr>
        <w:t>Markets and Agriculture Trade Improvement Programme Project 2 (MATIP 2)</w:t>
      </w:r>
      <w:r w:rsidRPr="002441AF">
        <w:rPr>
          <w:rFonts w:ascii="Times New Roman" w:eastAsia="Times New Roman" w:hAnsi="Times New Roman" w:cs="Times New Roman"/>
        </w:rPr>
        <w:t xml:space="preserve"> is one of the</w:t>
      </w:r>
      <w:r>
        <w:rPr>
          <w:rFonts w:ascii="Times New Roman" w:eastAsia="Times New Roman" w:hAnsi="Times New Roman" w:cs="Times New Roman"/>
        </w:rPr>
        <w:t xml:space="preserve"> </w:t>
      </w:r>
      <w:r w:rsidRPr="002441AF">
        <w:rPr>
          <w:rFonts w:ascii="Times New Roman" w:eastAsia="Times New Roman" w:hAnsi="Times New Roman" w:cs="Times New Roman"/>
        </w:rPr>
        <w:t>government interventions aimed at</w:t>
      </w:r>
      <w:r>
        <w:rPr>
          <w:rFonts w:ascii="Times New Roman" w:eastAsia="Times New Roman" w:hAnsi="Times New Roman" w:cs="Times New Roman"/>
        </w:rPr>
        <w:t xml:space="preserve"> </w:t>
      </w:r>
      <w:r w:rsidRPr="002441AF">
        <w:rPr>
          <w:rFonts w:ascii="Times New Roman" w:eastAsia="Times New Roman" w:hAnsi="Times New Roman" w:cs="Times New Roman"/>
        </w:rPr>
        <w:t>attaining prosperity for all, and improved market access and infrastructure development and also as a key function for the</w:t>
      </w:r>
      <w:r>
        <w:rPr>
          <w:rFonts w:ascii="Times New Roman" w:eastAsia="Times New Roman" w:hAnsi="Times New Roman" w:cs="Times New Roman"/>
        </w:rPr>
        <w:t xml:space="preserve"> </w:t>
      </w:r>
      <w:r w:rsidRPr="002441AF">
        <w:rPr>
          <w:rFonts w:ascii="Times New Roman" w:eastAsia="Times New Roman" w:hAnsi="Times New Roman" w:cs="Times New Roman"/>
        </w:rPr>
        <w:t>transformation of the agricultural sector from subsistence to commercial production</w:t>
      </w:r>
      <w:r>
        <w:rPr>
          <w:rFonts w:ascii="Times New Roman" w:eastAsia="Times New Roman" w:hAnsi="Times New Roman" w:cs="Times New Roman"/>
        </w:rPr>
        <w:t xml:space="preserve">. </w:t>
      </w:r>
    </w:p>
    <w:p w14:paraId="5C3270D5" w14:textId="70D08161" w:rsidR="00AD45F5" w:rsidRDefault="002441AF" w:rsidP="00AD45F5">
      <w:pPr>
        <w:adjustRightInd w:val="0"/>
        <w:snapToGrid w:val="0"/>
        <w:spacing w:before="120" w:after="120" w:line="240" w:lineRule="auto"/>
        <w:jc w:val="both"/>
        <w:rPr>
          <w:rFonts w:ascii="Times New Roman" w:eastAsia="Times New Roman" w:hAnsi="Times New Roman" w:cs="Times New Roman"/>
        </w:rPr>
      </w:pPr>
      <w:r w:rsidRPr="002441AF">
        <w:rPr>
          <w:rFonts w:ascii="Times New Roman" w:eastAsia="Times New Roman" w:hAnsi="Times New Roman" w:cs="Times New Roman"/>
          <w:b/>
          <w:bCs/>
        </w:rPr>
        <w:t>Project achievements</w:t>
      </w:r>
      <w:r>
        <w:rPr>
          <w:rFonts w:ascii="Times New Roman" w:eastAsia="Times New Roman" w:hAnsi="Times New Roman" w:cs="Times New Roman"/>
        </w:rPr>
        <w:t xml:space="preserve"> -</w:t>
      </w:r>
      <w:r w:rsidR="00AD45F5">
        <w:rPr>
          <w:rFonts w:ascii="Times New Roman" w:eastAsia="Times New Roman" w:hAnsi="Times New Roman" w:cs="Times New Roman"/>
        </w:rPr>
        <w:t xml:space="preserve"> </w:t>
      </w:r>
      <w:r w:rsidR="00AD45F5" w:rsidRPr="00AD45F5">
        <w:rPr>
          <w:rFonts w:ascii="Times New Roman" w:eastAsia="Times New Roman" w:hAnsi="Times New Roman" w:cs="Times New Roman"/>
        </w:rPr>
        <w:t>Nine (9) Urban markets redeveloped, handed over and operationalized</w:t>
      </w:r>
      <w:r w:rsidR="00AD45F5">
        <w:rPr>
          <w:rFonts w:ascii="Times New Roman" w:eastAsia="Times New Roman" w:hAnsi="Times New Roman" w:cs="Times New Roman"/>
        </w:rPr>
        <w:t xml:space="preserve">; </w:t>
      </w:r>
      <w:r w:rsidR="00AD45F5" w:rsidRPr="00AD45F5">
        <w:rPr>
          <w:rFonts w:ascii="Times New Roman" w:eastAsia="Times New Roman" w:hAnsi="Times New Roman" w:cs="Times New Roman"/>
        </w:rPr>
        <w:t>Two (2) first and high levels value addition equipment installed in Arua and Busia</w:t>
      </w:r>
      <w:r w:rsidR="00AD45F5">
        <w:rPr>
          <w:rFonts w:ascii="Times New Roman" w:eastAsia="Times New Roman" w:hAnsi="Times New Roman" w:cs="Times New Roman"/>
        </w:rPr>
        <w:t xml:space="preserve">; </w:t>
      </w:r>
      <w:r w:rsidR="00AD45F5" w:rsidRPr="00AD45F5">
        <w:rPr>
          <w:rFonts w:ascii="Times New Roman" w:eastAsia="Times New Roman" w:hAnsi="Times New Roman" w:cs="Times New Roman"/>
        </w:rPr>
        <w:t>16,951 vendors using market facilities (women) resettled in new Markets</w:t>
      </w:r>
      <w:r w:rsidR="00AD45F5">
        <w:rPr>
          <w:rFonts w:ascii="Times New Roman" w:eastAsia="Times New Roman" w:hAnsi="Times New Roman" w:cs="Times New Roman"/>
        </w:rPr>
        <w:t>.</w:t>
      </w:r>
    </w:p>
    <w:p w14:paraId="0193B297" w14:textId="77777777" w:rsidR="00FC1426" w:rsidRPr="002441AF" w:rsidRDefault="00FC1426" w:rsidP="00B85EEA">
      <w:pPr>
        <w:pStyle w:val="Heading3"/>
        <w:adjustRightInd w:val="0"/>
        <w:snapToGrid w:val="0"/>
        <w:spacing w:before="120" w:after="120" w:line="240" w:lineRule="auto"/>
        <w:rPr>
          <w:rFonts w:ascii="Times New Roman" w:eastAsia="Times New Roman" w:hAnsi="Times New Roman" w:cs="Times New Roman"/>
          <w:b/>
          <w:bCs/>
        </w:rPr>
      </w:pPr>
      <w:bookmarkStart w:id="11" w:name="_Toc151465934"/>
      <w:r w:rsidRPr="002441AF">
        <w:rPr>
          <w:rFonts w:ascii="Times New Roman" w:eastAsia="Times New Roman" w:hAnsi="Times New Roman" w:cs="Times New Roman"/>
          <w:b/>
          <w:bCs/>
        </w:rPr>
        <w:t>3.2.1 Transport and Market Development</w:t>
      </w:r>
      <w:bookmarkEnd w:id="11"/>
    </w:p>
    <w:p w14:paraId="1E2C12C6" w14:textId="63488EFF" w:rsidR="001D231E" w:rsidRPr="001D231E" w:rsidRDefault="001D231E" w:rsidP="001D231E">
      <w:pPr>
        <w:pStyle w:val="paragraph"/>
        <w:adjustRightInd w:val="0"/>
        <w:snapToGrid w:val="0"/>
        <w:spacing w:before="120" w:beforeAutospacing="0" w:after="120" w:afterAutospacing="0"/>
        <w:jc w:val="both"/>
        <w:textAlignment w:val="baseline"/>
        <w:rPr>
          <w:rStyle w:val="normaltextrun"/>
          <w:lang w:val="en-US"/>
        </w:rPr>
      </w:pPr>
      <w:r w:rsidRPr="001D231E">
        <w:rPr>
          <w:rStyle w:val="normaltextrun"/>
          <w:b/>
          <w:bCs/>
          <w:lang w:val="en-GB"/>
        </w:rPr>
        <w:t>Border infrastructure</w:t>
      </w:r>
      <w:r>
        <w:rPr>
          <w:rStyle w:val="normaltextrun"/>
          <w:lang w:val="en-GB"/>
        </w:rPr>
        <w:t xml:space="preserve">. </w:t>
      </w:r>
      <w:r>
        <w:rPr>
          <w:rStyle w:val="normaltextrun"/>
          <w:lang w:val="en-US"/>
        </w:rPr>
        <w:t>Over the years, a</w:t>
      </w:r>
      <w:r w:rsidRPr="001D231E">
        <w:rPr>
          <w:rStyle w:val="normaltextrun"/>
          <w:lang w:val="en-US"/>
        </w:rPr>
        <w:t xml:space="preserve"> number of border infrastructure has been improved and equipped to facilitate market access and ensure bee </w:t>
      </w:r>
      <w:r>
        <w:rPr>
          <w:rStyle w:val="normaltextrun"/>
          <w:lang w:val="en-US"/>
        </w:rPr>
        <w:t xml:space="preserve">equitable access to markets, trade and basic services. </w:t>
      </w:r>
      <w:r w:rsidRPr="001D231E">
        <w:rPr>
          <w:rStyle w:val="normaltextrun"/>
          <w:lang w:val="en-US"/>
        </w:rPr>
        <w:t xml:space="preserve">In </w:t>
      </w:r>
      <w:r>
        <w:rPr>
          <w:rStyle w:val="normaltextrun"/>
          <w:lang w:val="en-US"/>
        </w:rPr>
        <w:t>FY</w:t>
      </w:r>
      <w:r w:rsidRPr="001D231E">
        <w:rPr>
          <w:rStyle w:val="normaltextrun"/>
          <w:lang w:val="en-US"/>
        </w:rPr>
        <w:t>2022/23</w:t>
      </w:r>
      <w:r>
        <w:rPr>
          <w:rStyle w:val="normaltextrun"/>
          <w:lang w:val="en-US"/>
        </w:rPr>
        <w:t>,</w:t>
      </w:r>
      <w:r w:rsidRPr="001D231E">
        <w:rPr>
          <w:rStyle w:val="normaltextrun"/>
          <w:lang w:val="en-US"/>
        </w:rPr>
        <w:t xml:space="preserve"> a communication booster was installed in Mpondwe Market, for easy communication within the market and among traders.  </w:t>
      </w:r>
    </w:p>
    <w:p w14:paraId="6FAF3C36" w14:textId="70C492B1" w:rsidR="001D231E" w:rsidRDefault="001D231E" w:rsidP="001D231E">
      <w:pPr>
        <w:pStyle w:val="paragraph"/>
        <w:adjustRightInd w:val="0"/>
        <w:snapToGrid w:val="0"/>
        <w:spacing w:before="120" w:beforeAutospacing="0" w:after="120" w:afterAutospacing="0"/>
        <w:jc w:val="both"/>
        <w:textAlignment w:val="baseline"/>
        <w:rPr>
          <w:rStyle w:val="normaltextrun"/>
          <w:lang w:val="en-US"/>
        </w:rPr>
      </w:pPr>
      <w:r>
        <w:rPr>
          <w:rStyle w:val="normaltextrun"/>
          <w:b/>
          <w:bCs/>
          <w:lang w:val="en-US"/>
        </w:rPr>
        <w:t>Non-Tarif Barriers (</w:t>
      </w:r>
      <w:r w:rsidRPr="001D231E">
        <w:rPr>
          <w:rStyle w:val="normaltextrun"/>
          <w:b/>
          <w:bCs/>
          <w:lang w:val="en-US"/>
        </w:rPr>
        <w:t>NTBs</w:t>
      </w:r>
      <w:r>
        <w:rPr>
          <w:rStyle w:val="normaltextrun"/>
          <w:b/>
          <w:bCs/>
          <w:lang w:val="en-US"/>
        </w:rPr>
        <w:t>)</w:t>
      </w:r>
      <w:r w:rsidRPr="001D231E">
        <w:rPr>
          <w:rStyle w:val="normaltextrun"/>
          <w:b/>
          <w:bCs/>
          <w:lang w:val="en-US"/>
        </w:rPr>
        <w:t xml:space="preserve"> eliminated</w:t>
      </w:r>
      <w:r>
        <w:rPr>
          <w:rStyle w:val="normaltextrun"/>
          <w:b/>
          <w:bCs/>
          <w:lang w:val="en-US"/>
        </w:rPr>
        <w:t>.</w:t>
      </w:r>
      <w:r>
        <w:rPr>
          <w:rStyle w:val="normaltextrun"/>
          <w:lang w:val="en-US"/>
        </w:rPr>
        <w:t xml:space="preserve"> There were 256 NTBs reported between 2004 and 2022, of which 234 were resolved</w:t>
      </w:r>
      <w:r>
        <w:rPr>
          <w:rStyle w:val="FootnoteReference"/>
          <w:lang w:val="en-US"/>
        </w:rPr>
        <w:footnoteReference w:id="1"/>
      </w:r>
      <w:r>
        <w:rPr>
          <w:rStyle w:val="normaltextrun"/>
          <w:lang w:val="en-US"/>
        </w:rPr>
        <w:t>. The EAC Time Bound Programme reported that there were nine NTBs in 2015, and the average time of resolution was 535.3 days per NTB. In the years leading from this, the time to resolve NTBs improved, dropping from 328.4 days in 2016, to 126.6 days in 2018. This illustrates a significant decrease in time taken to resolve an NTB. There was a slight increase in 2019 to 221.7 days as a result of COVID-19, however, the trend continues to fall, hitting 131.4 days in 2020 and</w:t>
      </w:r>
      <w:r>
        <w:rPr>
          <w:rStyle w:val="eop"/>
          <w:rFonts w:eastAsiaTheme="majorEastAsia"/>
        </w:rPr>
        <w:t> </w:t>
      </w:r>
      <w:r>
        <w:rPr>
          <w:rStyle w:val="normaltextrun"/>
          <w:lang w:val="en-US"/>
        </w:rPr>
        <w:t>76.6 days in 2021, as seen in the figure below</w:t>
      </w:r>
    </w:p>
    <w:p w14:paraId="0CE95CB0" w14:textId="77777777" w:rsidR="001D231E" w:rsidRDefault="001D231E" w:rsidP="001D231E">
      <w:pPr>
        <w:pStyle w:val="paragraph"/>
        <w:adjustRightInd w:val="0"/>
        <w:snapToGrid w:val="0"/>
        <w:spacing w:before="120" w:beforeAutospacing="0" w:after="120" w:afterAutospacing="0"/>
        <w:jc w:val="both"/>
        <w:textAlignment w:val="baseline"/>
        <w:rPr>
          <w:rStyle w:val="normaltextrun"/>
          <w:rFonts w:ascii="Arial" w:hAnsi="Arial" w:cs="Arial"/>
          <w:b/>
          <w:bCs/>
          <w:color w:val="003F54"/>
          <w:sz w:val="14"/>
          <w:szCs w:val="14"/>
          <w:shd w:val="clear" w:color="auto" w:fill="FFFFFF"/>
          <w:lang w:val="en-US"/>
        </w:rPr>
      </w:pPr>
    </w:p>
    <w:p w14:paraId="6F71EBBE" w14:textId="3A498A04" w:rsidR="001D231E" w:rsidRDefault="006A24E8" w:rsidP="001D231E">
      <w:pPr>
        <w:pStyle w:val="paragraph"/>
        <w:adjustRightInd w:val="0"/>
        <w:snapToGrid w:val="0"/>
        <w:spacing w:before="120" w:beforeAutospacing="0" w:after="120" w:afterAutospacing="0"/>
        <w:jc w:val="both"/>
        <w:textAlignment w:val="baseline"/>
        <w:rPr>
          <w:rStyle w:val="normaltextrun"/>
          <w:lang w:val="en-US"/>
        </w:rPr>
      </w:pPr>
      <w:r w:rsidRPr="006A24E8">
        <w:rPr>
          <w:b/>
          <w:bCs/>
        </w:rPr>
        <w:t xml:space="preserve">Figure 3. </w:t>
      </w:r>
      <w:r w:rsidRPr="006A24E8">
        <w:rPr>
          <w:b/>
          <w:bCs/>
        </w:rPr>
        <w:fldChar w:fldCharType="begin"/>
      </w:r>
      <w:r w:rsidRPr="006A24E8">
        <w:rPr>
          <w:b/>
          <w:bCs/>
        </w:rPr>
        <w:instrText xml:space="preserve"> SEQ Figure_3. \* ARABIC </w:instrText>
      </w:r>
      <w:r w:rsidRPr="006A24E8">
        <w:rPr>
          <w:b/>
          <w:bCs/>
        </w:rPr>
        <w:fldChar w:fldCharType="separate"/>
      </w:r>
      <w:r>
        <w:rPr>
          <w:b/>
          <w:bCs/>
          <w:noProof/>
        </w:rPr>
        <w:t>4</w:t>
      </w:r>
      <w:r w:rsidRPr="006A24E8">
        <w:rPr>
          <w:b/>
          <w:bCs/>
        </w:rPr>
        <w:fldChar w:fldCharType="end"/>
      </w:r>
      <w:r w:rsidRPr="006A24E8">
        <w:rPr>
          <w:b/>
          <w:bCs/>
        </w:rPr>
        <w:t>:</w:t>
      </w:r>
      <w:r w:rsidR="001D231E" w:rsidRPr="006A24E8">
        <w:t xml:space="preserve"> </w:t>
      </w:r>
      <w:r w:rsidR="001D231E" w:rsidRPr="006A24E8">
        <w:rPr>
          <w:b/>
          <w:bCs/>
        </w:rPr>
        <w:t>Average Time (days) Taken to Resolve NTBs</w:t>
      </w:r>
      <w:r w:rsidR="001D231E">
        <w:rPr>
          <w:rStyle w:val="eop"/>
          <w:rFonts w:ascii="Arial" w:hAnsi="Arial" w:cs="Arial"/>
          <w:color w:val="003F54"/>
          <w:sz w:val="14"/>
          <w:szCs w:val="14"/>
          <w:shd w:val="clear" w:color="auto" w:fill="FFFFFF"/>
        </w:rPr>
        <w:t> </w:t>
      </w:r>
    </w:p>
    <w:tbl>
      <w:tblPr>
        <w:tblW w:w="84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
        <w:gridCol w:w="401"/>
        <w:gridCol w:w="795"/>
        <w:gridCol w:w="401"/>
        <w:gridCol w:w="825"/>
        <w:gridCol w:w="401"/>
        <w:gridCol w:w="795"/>
        <w:gridCol w:w="401"/>
        <w:gridCol w:w="825"/>
        <w:gridCol w:w="401"/>
        <w:gridCol w:w="795"/>
        <w:gridCol w:w="360"/>
        <w:gridCol w:w="795"/>
        <w:gridCol w:w="401"/>
        <w:gridCol w:w="465"/>
      </w:tblGrid>
      <w:tr w:rsidR="00C23D9B" w:rsidRPr="00C23D9B" w14:paraId="326F5600" w14:textId="77777777" w:rsidTr="00C23D9B">
        <w:trPr>
          <w:trHeight w:val="165"/>
        </w:trPr>
        <w:tc>
          <w:tcPr>
            <w:tcW w:w="405" w:type="dxa"/>
            <w:tcBorders>
              <w:top w:val="single" w:sz="4" w:space="0" w:color="auto"/>
              <w:left w:val="nil"/>
              <w:bottom w:val="single" w:sz="6" w:space="0" w:color="D8D8D8"/>
              <w:right w:val="nil"/>
            </w:tcBorders>
            <w:shd w:val="clear" w:color="auto" w:fill="auto"/>
            <w:hideMark/>
          </w:tcPr>
          <w:p w14:paraId="2128B38F"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G" w:eastAsia="zh-CN"/>
              </w:rPr>
              <w:t> </w:t>
            </w:r>
          </w:p>
        </w:tc>
        <w:tc>
          <w:tcPr>
            <w:tcW w:w="401" w:type="dxa"/>
            <w:vMerge w:val="restart"/>
            <w:tcBorders>
              <w:top w:val="single" w:sz="4" w:space="0" w:color="auto"/>
              <w:left w:val="nil"/>
              <w:bottom w:val="single" w:sz="6" w:space="0" w:color="D8D8D8"/>
              <w:right w:val="nil"/>
            </w:tcBorders>
            <w:shd w:val="clear" w:color="auto" w:fill="CC9931"/>
            <w:hideMark/>
          </w:tcPr>
          <w:p w14:paraId="317D3F5B"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8"/>
                <w:szCs w:val="18"/>
                <w:lang w:val="en-US" w:eastAsia="zh-CN"/>
              </w:rPr>
              <w:t> </w:t>
            </w:r>
            <w:r w:rsidRPr="00C23D9B">
              <w:rPr>
                <w:rFonts w:ascii="Times New Roman" w:eastAsia="Times New Roman" w:hAnsi="Times New Roman" w:cs="Times New Roman"/>
                <w:sz w:val="18"/>
                <w:szCs w:val="18"/>
                <w:lang w:val="en-UG" w:eastAsia="zh-CN"/>
              </w:rPr>
              <w:t> </w:t>
            </w:r>
          </w:p>
        </w:tc>
        <w:tc>
          <w:tcPr>
            <w:tcW w:w="7660" w:type="dxa"/>
            <w:gridSpan w:val="13"/>
            <w:tcBorders>
              <w:top w:val="single" w:sz="4" w:space="0" w:color="auto"/>
              <w:left w:val="nil"/>
              <w:bottom w:val="single" w:sz="6" w:space="0" w:color="D8D8D8"/>
              <w:right w:val="nil"/>
            </w:tcBorders>
            <w:shd w:val="clear" w:color="auto" w:fill="auto"/>
            <w:hideMark/>
          </w:tcPr>
          <w:p w14:paraId="2CF447B3"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0B192751" w14:textId="77777777" w:rsidTr="00C23D9B">
        <w:trPr>
          <w:trHeight w:val="165"/>
        </w:trPr>
        <w:tc>
          <w:tcPr>
            <w:tcW w:w="405" w:type="dxa"/>
            <w:tcBorders>
              <w:top w:val="single" w:sz="6" w:space="0" w:color="D8D8D8"/>
              <w:left w:val="nil"/>
              <w:bottom w:val="single" w:sz="6" w:space="0" w:color="D8D8D8"/>
              <w:right w:val="nil"/>
            </w:tcBorders>
            <w:shd w:val="clear" w:color="auto" w:fill="auto"/>
            <w:hideMark/>
          </w:tcPr>
          <w:p w14:paraId="74430BC6"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600</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4B279999"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2021" w:type="dxa"/>
            <w:gridSpan w:val="3"/>
            <w:tcBorders>
              <w:top w:val="single" w:sz="6" w:space="0" w:color="D8D8D8"/>
              <w:left w:val="nil"/>
              <w:bottom w:val="single" w:sz="6" w:space="0" w:color="D8D8D8"/>
              <w:right w:val="nil"/>
            </w:tcBorders>
            <w:shd w:val="clear" w:color="auto" w:fill="auto"/>
            <w:hideMark/>
          </w:tcPr>
          <w:p w14:paraId="493C675C"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401" w:type="dxa"/>
            <w:vMerge w:val="restart"/>
            <w:tcBorders>
              <w:top w:val="nil"/>
              <w:left w:val="nil"/>
              <w:bottom w:val="single" w:sz="6" w:space="0" w:color="D8D8D8"/>
              <w:right w:val="nil"/>
            </w:tcBorders>
            <w:shd w:val="clear" w:color="auto" w:fill="CC9931"/>
            <w:hideMark/>
          </w:tcPr>
          <w:p w14:paraId="2D561A07"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8"/>
                <w:szCs w:val="18"/>
                <w:lang w:val="en-US" w:eastAsia="zh-CN"/>
              </w:rPr>
              <w:t> </w:t>
            </w:r>
            <w:r w:rsidRPr="00C23D9B">
              <w:rPr>
                <w:rFonts w:ascii="Times New Roman" w:eastAsia="Times New Roman" w:hAnsi="Times New Roman" w:cs="Times New Roman"/>
                <w:sz w:val="18"/>
                <w:szCs w:val="18"/>
                <w:lang w:val="en-UG" w:eastAsia="zh-CN"/>
              </w:rPr>
              <w:t> </w:t>
            </w:r>
          </w:p>
        </w:tc>
        <w:tc>
          <w:tcPr>
            <w:tcW w:w="5238" w:type="dxa"/>
            <w:gridSpan w:val="9"/>
            <w:tcBorders>
              <w:top w:val="nil"/>
              <w:left w:val="nil"/>
              <w:bottom w:val="single" w:sz="6" w:space="0" w:color="D8D8D8"/>
              <w:right w:val="nil"/>
            </w:tcBorders>
            <w:shd w:val="clear" w:color="auto" w:fill="auto"/>
            <w:hideMark/>
          </w:tcPr>
          <w:p w14:paraId="5B313DB5"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107632D3" w14:textId="77777777" w:rsidTr="00C23D9B">
        <w:trPr>
          <w:trHeight w:val="360"/>
        </w:trPr>
        <w:tc>
          <w:tcPr>
            <w:tcW w:w="405" w:type="dxa"/>
            <w:tcBorders>
              <w:top w:val="single" w:sz="6" w:space="0" w:color="D8D8D8"/>
              <w:left w:val="nil"/>
              <w:bottom w:val="single" w:sz="6" w:space="0" w:color="D8D8D8"/>
              <w:right w:val="nil"/>
            </w:tcBorders>
            <w:shd w:val="clear" w:color="auto" w:fill="auto"/>
            <w:hideMark/>
          </w:tcPr>
          <w:p w14:paraId="5F060ABE"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500</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05D6FD55"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2021" w:type="dxa"/>
            <w:gridSpan w:val="3"/>
            <w:tcBorders>
              <w:top w:val="single" w:sz="6" w:space="0" w:color="D8D8D8"/>
              <w:left w:val="nil"/>
              <w:bottom w:val="single" w:sz="6" w:space="0" w:color="D8D8D8"/>
              <w:right w:val="nil"/>
            </w:tcBorders>
            <w:shd w:val="clear" w:color="auto" w:fill="auto"/>
            <w:hideMark/>
          </w:tcPr>
          <w:p w14:paraId="23C16558"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4D59B50A"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5238" w:type="dxa"/>
            <w:gridSpan w:val="9"/>
            <w:tcBorders>
              <w:top w:val="nil"/>
              <w:left w:val="nil"/>
              <w:bottom w:val="single" w:sz="6" w:space="0" w:color="D8D8D8"/>
              <w:right w:val="nil"/>
            </w:tcBorders>
            <w:shd w:val="clear" w:color="auto" w:fill="auto"/>
            <w:hideMark/>
          </w:tcPr>
          <w:p w14:paraId="058312D5"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G" w:eastAsia="zh-CN"/>
              </w:rPr>
              <w:t> </w:t>
            </w:r>
          </w:p>
        </w:tc>
      </w:tr>
      <w:tr w:rsidR="00C23D9B" w:rsidRPr="00C23D9B" w14:paraId="5C39A157" w14:textId="77777777" w:rsidTr="00C23D9B">
        <w:trPr>
          <w:trHeight w:val="165"/>
        </w:trPr>
        <w:tc>
          <w:tcPr>
            <w:tcW w:w="405" w:type="dxa"/>
            <w:tcBorders>
              <w:top w:val="single" w:sz="6" w:space="0" w:color="D8D8D8"/>
              <w:left w:val="nil"/>
              <w:bottom w:val="single" w:sz="6" w:space="0" w:color="D8D8D8"/>
              <w:right w:val="nil"/>
            </w:tcBorders>
            <w:shd w:val="clear" w:color="auto" w:fill="auto"/>
            <w:hideMark/>
          </w:tcPr>
          <w:p w14:paraId="21887A08"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400</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0BBE5349"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6" w:space="0" w:color="D8D8D8"/>
              <w:right w:val="nil"/>
            </w:tcBorders>
            <w:shd w:val="clear" w:color="auto" w:fill="auto"/>
            <w:hideMark/>
          </w:tcPr>
          <w:p w14:paraId="1F8DCAD9"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401" w:type="dxa"/>
            <w:vMerge w:val="restart"/>
            <w:tcBorders>
              <w:top w:val="nil"/>
              <w:left w:val="nil"/>
              <w:bottom w:val="single" w:sz="6" w:space="0" w:color="D8D8D8"/>
              <w:right w:val="nil"/>
            </w:tcBorders>
            <w:shd w:val="clear" w:color="auto" w:fill="CC9931"/>
            <w:hideMark/>
          </w:tcPr>
          <w:p w14:paraId="1DABAA92"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8"/>
                <w:szCs w:val="18"/>
                <w:lang w:val="en-US" w:eastAsia="zh-CN"/>
              </w:rPr>
              <w:t> </w:t>
            </w:r>
            <w:r w:rsidRPr="00C23D9B">
              <w:rPr>
                <w:rFonts w:ascii="Times New Roman" w:eastAsia="Times New Roman" w:hAnsi="Times New Roman" w:cs="Times New Roman"/>
                <w:sz w:val="18"/>
                <w:szCs w:val="18"/>
                <w:lang w:val="en-UG" w:eastAsia="zh-CN"/>
              </w:rPr>
              <w:t> </w:t>
            </w:r>
          </w:p>
        </w:tc>
        <w:tc>
          <w:tcPr>
            <w:tcW w:w="825" w:type="dxa"/>
            <w:tcBorders>
              <w:top w:val="nil"/>
              <w:left w:val="nil"/>
              <w:bottom w:val="single" w:sz="6" w:space="0" w:color="D8D8D8"/>
              <w:right w:val="nil"/>
            </w:tcBorders>
            <w:shd w:val="clear" w:color="auto" w:fill="auto"/>
            <w:hideMark/>
          </w:tcPr>
          <w:p w14:paraId="5DBB5E4E"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781DCA2C"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5238" w:type="dxa"/>
            <w:gridSpan w:val="9"/>
            <w:tcBorders>
              <w:top w:val="single" w:sz="6" w:space="0" w:color="D8D8D8"/>
              <w:left w:val="nil"/>
              <w:bottom w:val="single" w:sz="6" w:space="0" w:color="D8D8D8"/>
              <w:right w:val="nil"/>
            </w:tcBorders>
            <w:shd w:val="clear" w:color="auto" w:fill="auto"/>
            <w:hideMark/>
          </w:tcPr>
          <w:p w14:paraId="29E1F325"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4FB9CF39" w14:textId="77777777" w:rsidTr="00C23D9B">
        <w:trPr>
          <w:trHeight w:val="165"/>
        </w:trPr>
        <w:tc>
          <w:tcPr>
            <w:tcW w:w="405" w:type="dxa"/>
            <w:tcBorders>
              <w:top w:val="single" w:sz="6" w:space="0" w:color="D8D8D8"/>
              <w:left w:val="nil"/>
              <w:bottom w:val="single" w:sz="6" w:space="0" w:color="D8D8D8"/>
              <w:right w:val="nil"/>
            </w:tcBorders>
            <w:shd w:val="clear" w:color="auto" w:fill="auto"/>
            <w:hideMark/>
          </w:tcPr>
          <w:p w14:paraId="29EF6AB6"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300</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60DD955E"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6" w:space="0" w:color="D8D8D8"/>
              <w:right w:val="nil"/>
            </w:tcBorders>
            <w:shd w:val="clear" w:color="auto" w:fill="auto"/>
            <w:hideMark/>
          </w:tcPr>
          <w:p w14:paraId="2FB81B67"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4500199B"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825" w:type="dxa"/>
            <w:tcBorders>
              <w:top w:val="single" w:sz="6" w:space="0" w:color="D8D8D8"/>
              <w:left w:val="nil"/>
              <w:bottom w:val="single" w:sz="6" w:space="0" w:color="D8D8D8"/>
              <w:right w:val="nil"/>
            </w:tcBorders>
            <w:shd w:val="clear" w:color="auto" w:fill="auto"/>
            <w:hideMark/>
          </w:tcPr>
          <w:p w14:paraId="2FE32B52"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3901C4BA"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5238" w:type="dxa"/>
            <w:gridSpan w:val="9"/>
            <w:tcBorders>
              <w:top w:val="single" w:sz="6" w:space="0" w:color="D8D8D8"/>
              <w:left w:val="nil"/>
              <w:bottom w:val="single" w:sz="6" w:space="0" w:color="D8D8D8"/>
              <w:right w:val="nil"/>
            </w:tcBorders>
            <w:shd w:val="clear" w:color="auto" w:fill="auto"/>
            <w:hideMark/>
          </w:tcPr>
          <w:p w14:paraId="13E4E88B"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5A50AE0B" w14:textId="77777777" w:rsidTr="00C23D9B">
        <w:trPr>
          <w:trHeight w:val="165"/>
        </w:trPr>
        <w:tc>
          <w:tcPr>
            <w:tcW w:w="405" w:type="dxa"/>
            <w:tcBorders>
              <w:top w:val="single" w:sz="6" w:space="0" w:color="D8D8D8"/>
              <w:left w:val="nil"/>
              <w:bottom w:val="single" w:sz="6" w:space="0" w:color="D8D8D8"/>
              <w:right w:val="nil"/>
            </w:tcBorders>
            <w:shd w:val="clear" w:color="auto" w:fill="auto"/>
            <w:hideMark/>
          </w:tcPr>
          <w:p w14:paraId="264F966D"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200 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564A8978"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6" w:space="0" w:color="D8D8D8"/>
              <w:right w:val="nil"/>
            </w:tcBorders>
            <w:shd w:val="clear" w:color="auto" w:fill="auto"/>
            <w:hideMark/>
          </w:tcPr>
          <w:p w14:paraId="0488B171"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0B0BDE4C"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825" w:type="dxa"/>
            <w:tcBorders>
              <w:top w:val="single" w:sz="6" w:space="0" w:color="D8D8D8"/>
              <w:left w:val="nil"/>
              <w:bottom w:val="single" w:sz="6" w:space="0" w:color="D8D8D8"/>
              <w:right w:val="nil"/>
            </w:tcBorders>
            <w:shd w:val="clear" w:color="auto" w:fill="auto"/>
            <w:hideMark/>
          </w:tcPr>
          <w:p w14:paraId="615BBD75"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17802605"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5238" w:type="dxa"/>
            <w:gridSpan w:val="9"/>
            <w:tcBorders>
              <w:top w:val="single" w:sz="6" w:space="0" w:color="D8D8D8"/>
              <w:left w:val="nil"/>
              <w:bottom w:val="single" w:sz="6" w:space="0" w:color="D8D8D8"/>
              <w:right w:val="nil"/>
            </w:tcBorders>
            <w:shd w:val="clear" w:color="auto" w:fill="auto"/>
            <w:hideMark/>
          </w:tcPr>
          <w:p w14:paraId="2A3F529A"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5405657F" w14:textId="77777777" w:rsidTr="00C23D9B">
        <w:trPr>
          <w:trHeight w:val="165"/>
        </w:trPr>
        <w:tc>
          <w:tcPr>
            <w:tcW w:w="405" w:type="dxa"/>
            <w:tcBorders>
              <w:top w:val="single" w:sz="6" w:space="0" w:color="D8D8D8"/>
              <w:left w:val="nil"/>
              <w:bottom w:val="single" w:sz="6" w:space="0" w:color="D8D8D8"/>
              <w:right w:val="nil"/>
            </w:tcBorders>
            <w:shd w:val="clear" w:color="auto" w:fill="auto"/>
            <w:hideMark/>
          </w:tcPr>
          <w:p w14:paraId="6431BC80"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10 0</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631978E7"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6" w:space="0" w:color="D8D8D8"/>
              <w:right w:val="nil"/>
            </w:tcBorders>
            <w:shd w:val="clear" w:color="auto" w:fill="auto"/>
            <w:hideMark/>
          </w:tcPr>
          <w:p w14:paraId="6340202A"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2E1EDAD4"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825" w:type="dxa"/>
            <w:tcBorders>
              <w:top w:val="single" w:sz="6" w:space="0" w:color="D8D8D8"/>
              <w:left w:val="nil"/>
              <w:bottom w:val="single" w:sz="6" w:space="0" w:color="D8D8D8"/>
              <w:right w:val="nil"/>
            </w:tcBorders>
            <w:shd w:val="clear" w:color="auto" w:fill="auto"/>
            <w:hideMark/>
          </w:tcPr>
          <w:p w14:paraId="70BDBC3F"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6" w:space="0" w:color="D8D8D8"/>
              <w:right w:val="nil"/>
            </w:tcBorders>
            <w:shd w:val="clear" w:color="auto" w:fill="auto"/>
            <w:vAlign w:val="center"/>
            <w:hideMark/>
          </w:tcPr>
          <w:p w14:paraId="39EBB6CC"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2021" w:type="dxa"/>
            <w:gridSpan w:val="3"/>
            <w:tcBorders>
              <w:top w:val="single" w:sz="6" w:space="0" w:color="D8D8D8"/>
              <w:left w:val="nil"/>
              <w:bottom w:val="single" w:sz="6" w:space="0" w:color="D8D8D8"/>
              <w:right w:val="nil"/>
            </w:tcBorders>
            <w:shd w:val="clear" w:color="auto" w:fill="auto"/>
            <w:hideMark/>
          </w:tcPr>
          <w:p w14:paraId="22D077F8"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401" w:type="dxa"/>
            <w:vMerge w:val="restart"/>
            <w:tcBorders>
              <w:top w:val="nil"/>
              <w:left w:val="nil"/>
              <w:bottom w:val="single" w:sz="6" w:space="0" w:color="D8D8D8"/>
              <w:right w:val="nil"/>
            </w:tcBorders>
            <w:shd w:val="clear" w:color="auto" w:fill="CC9931"/>
            <w:hideMark/>
          </w:tcPr>
          <w:p w14:paraId="32971FFD"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8"/>
                <w:szCs w:val="18"/>
                <w:lang w:val="en-US" w:eastAsia="zh-CN"/>
              </w:rPr>
              <w:t> </w:t>
            </w:r>
            <w:r w:rsidRPr="00C23D9B">
              <w:rPr>
                <w:rFonts w:ascii="Times New Roman" w:eastAsia="Times New Roman" w:hAnsi="Times New Roman" w:cs="Times New Roman"/>
                <w:sz w:val="18"/>
                <w:szCs w:val="18"/>
                <w:lang w:val="en-UG" w:eastAsia="zh-CN"/>
              </w:rPr>
              <w:t> </w:t>
            </w:r>
          </w:p>
        </w:tc>
        <w:tc>
          <w:tcPr>
            <w:tcW w:w="795" w:type="dxa"/>
            <w:tcBorders>
              <w:top w:val="nil"/>
              <w:left w:val="nil"/>
              <w:bottom w:val="single" w:sz="6" w:space="0" w:color="D8D8D8"/>
              <w:right w:val="nil"/>
            </w:tcBorders>
            <w:shd w:val="clear" w:color="auto" w:fill="auto"/>
            <w:hideMark/>
          </w:tcPr>
          <w:p w14:paraId="6AB2FDE8"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360" w:type="dxa"/>
            <w:tcBorders>
              <w:top w:val="nil"/>
              <w:left w:val="nil"/>
              <w:bottom w:val="nil"/>
              <w:right w:val="nil"/>
            </w:tcBorders>
            <w:shd w:val="clear" w:color="auto" w:fill="CC9931"/>
            <w:hideMark/>
          </w:tcPr>
          <w:p w14:paraId="6FC394AE"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1661" w:type="dxa"/>
            <w:gridSpan w:val="3"/>
            <w:tcBorders>
              <w:top w:val="nil"/>
              <w:left w:val="nil"/>
              <w:bottom w:val="single" w:sz="6" w:space="0" w:color="D8D8D8"/>
              <w:right w:val="nil"/>
            </w:tcBorders>
            <w:shd w:val="clear" w:color="auto" w:fill="auto"/>
            <w:hideMark/>
          </w:tcPr>
          <w:p w14:paraId="3D2BCA87"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48575C9B" w14:textId="77777777" w:rsidTr="00C23D9B">
        <w:trPr>
          <w:trHeight w:val="300"/>
        </w:trPr>
        <w:tc>
          <w:tcPr>
            <w:tcW w:w="405" w:type="dxa"/>
            <w:tcBorders>
              <w:top w:val="single" w:sz="6" w:space="0" w:color="D8D8D8"/>
              <w:left w:val="nil"/>
              <w:bottom w:val="single" w:sz="4" w:space="0" w:color="auto"/>
              <w:right w:val="nil"/>
            </w:tcBorders>
            <w:shd w:val="clear" w:color="auto" w:fill="auto"/>
            <w:hideMark/>
          </w:tcPr>
          <w:p w14:paraId="6E13ABC6"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0</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4" w:space="0" w:color="auto"/>
              <w:right w:val="nil"/>
            </w:tcBorders>
            <w:shd w:val="clear" w:color="auto" w:fill="auto"/>
            <w:vAlign w:val="center"/>
            <w:hideMark/>
          </w:tcPr>
          <w:p w14:paraId="03B1C7B0"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4" w:space="0" w:color="auto"/>
              <w:right w:val="nil"/>
            </w:tcBorders>
            <w:shd w:val="clear" w:color="auto" w:fill="auto"/>
            <w:hideMark/>
          </w:tcPr>
          <w:p w14:paraId="56466F0C"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4" w:space="0" w:color="auto"/>
              <w:right w:val="nil"/>
            </w:tcBorders>
            <w:shd w:val="clear" w:color="auto" w:fill="auto"/>
            <w:vAlign w:val="center"/>
            <w:hideMark/>
          </w:tcPr>
          <w:p w14:paraId="671EFD78"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825" w:type="dxa"/>
            <w:tcBorders>
              <w:top w:val="single" w:sz="6" w:space="0" w:color="D8D8D8"/>
              <w:left w:val="nil"/>
              <w:bottom w:val="single" w:sz="4" w:space="0" w:color="auto"/>
              <w:right w:val="nil"/>
            </w:tcBorders>
            <w:shd w:val="clear" w:color="auto" w:fill="auto"/>
            <w:hideMark/>
          </w:tcPr>
          <w:p w14:paraId="2AEEC3D4"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4" w:space="0" w:color="auto"/>
              <w:right w:val="nil"/>
            </w:tcBorders>
            <w:shd w:val="clear" w:color="auto" w:fill="auto"/>
            <w:vAlign w:val="center"/>
            <w:hideMark/>
          </w:tcPr>
          <w:p w14:paraId="24DB70B0"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4" w:space="0" w:color="auto"/>
              <w:right w:val="nil"/>
            </w:tcBorders>
            <w:shd w:val="clear" w:color="auto" w:fill="auto"/>
            <w:hideMark/>
          </w:tcPr>
          <w:p w14:paraId="117ECD28"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401" w:type="dxa"/>
            <w:tcBorders>
              <w:top w:val="nil"/>
              <w:left w:val="nil"/>
              <w:bottom w:val="single" w:sz="4" w:space="0" w:color="auto"/>
              <w:right w:val="nil"/>
            </w:tcBorders>
            <w:shd w:val="clear" w:color="auto" w:fill="CC9931"/>
            <w:hideMark/>
          </w:tcPr>
          <w:p w14:paraId="48913A5E"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825" w:type="dxa"/>
            <w:tcBorders>
              <w:top w:val="nil"/>
              <w:left w:val="nil"/>
              <w:bottom w:val="single" w:sz="4" w:space="0" w:color="auto"/>
              <w:right w:val="nil"/>
            </w:tcBorders>
            <w:shd w:val="clear" w:color="auto" w:fill="auto"/>
            <w:hideMark/>
          </w:tcPr>
          <w:p w14:paraId="067902E4"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0" w:type="auto"/>
            <w:vMerge/>
            <w:tcBorders>
              <w:top w:val="nil"/>
              <w:left w:val="nil"/>
              <w:bottom w:val="single" w:sz="4" w:space="0" w:color="auto"/>
              <w:right w:val="nil"/>
            </w:tcBorders>
            <w:shd w:val="clear" w:color="auto" w:fill="auto"/>
            <w:vAlign w:val="center"/>
            <w:hideMark/>
          </w:tcPr>
          <w:p w14:paraId="6B709707" w14:textId="77777777" w:rsidR="00C23D9B" w:rsidRPr="00C23D9B" w:rsidRDefault="00C23D9B" w:rsidP="00C23D9B">
            <w:pPr>
              <w:spacing w:after="0" w:line="240" w:lineRule="auto"/>
              <w:rPr>
                <w:rFonts w:ascii="Times New Roman" w:eastAsia="Times New Roman" w:hAnsi="Times New Roman" w:cs="Times New Roman"/>
                <w:sz w:val="24"/>
                <w:szCs w:val="24"/>
                <w:lang w:val="en-UG" w:eastAsia="zh-CN"/>
              </w:rPr>
            </w:pPr>
          </w:p>
        </w:tc>
        <w:tc>
          <w:tcPr>
            <w:tcW w:w="795" w:type="dxa"/>
            <w:tcBorders>
              <w:top w:val="single" w:sz="6" w:space="0" w:color="D8D8D8"/>
              <w:left w:val="nil"/>
              <w:bottom w:val="single" w:sz="4" w:space="0" w:color="auto"/>
              <w:right w:val="nil"/>
            </w:tcBorders>
            <w:shd w:val="clear" w:color="auto" w:fill="auto"/>
            <w:hideMark/>
          </w:tcPr>
          <w:p w14:paraId="595EDC35"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360" w:type="dxa"/>
            <w:tcBorders>
              <w:top w:val="nil"/>
              <w:left w:val="nil"/>
              <w:bottom w:val="single" w:sz="4" w:space="0" w:color="auto"/>
              <w:right w:val="nil"/>
            </w:tcBorders>
            <w:shd w:val="clear" w:color="auto" w:fill="CC9931"/>
            <w:hideMark/>
          </w:tcPr>
          <w:p w14:paraId="2732B00D"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795" w:type="dxa"/>
            <w:tcBorders>
              <w:top w:val="single" w:sz="6" w:space="0" w:color="D8D8D8"/>
              <w:left w:val="nil"/>
              <w:bottom w:val="single" w:sz="4" w:space="0" w:color="auto"/>
              <w:right w:val="nil"/>
            </w:tcBorders>
            <w:shd w:val="clear" w:color="auto" w:fill="auto"/>
            <w:hideMark/>
          </w:tcPr>
          <w:p w14:paraId="5E98B18C"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401" w:type="dxa"/>
            <w:tcBorders>
              <w:top w:val="single" w:sz="6" w:space="0" w:color="D8D8D8"/>
              <w:left w:val="nil"/>
              <w:bottom w:val="single" w:sz="4" w:space="0" w:color="auto"/>
              <w:right w:val="nil"/>
            </w:tcBorders>
            <w:shd w:val="clear" w:color="auto" w:fill="CC9931"/>
            <w:hideMark/>
          </w:tcPr>
          <w:p w14:paraId="22E024FF"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c>
          <w:tcPr>
            <w:tcW w:w="465" w:type="dxa"/>
            <w:tcBorders>
              <w:top w:val="single" w:sz="6" w:space="0" w:color="D8D8D8"/>
              <w:left w:val="nil"/>
              <w:bottom w:val="single" w:sz="4" w:space="0" w:color="auto"/>
              <w:right w:val="nil"/>
            </w:tcBorders>
            <w:shd w:val="clear" w:color="auto" w:fill="auto"/>
            <w:hideMark/>
          </w:tcPr>
          <w:p w14:paraId="0BF81C03" w14:textId="77777777" w:rsidR="00C23D9B" w:rsidRPr="00C23D9B" w:rsidRDefault="00C23D9B" w:rsidP="00C23D9B">
            <w:pPr>
              <w:spacing w:after="0" w:line="240" w:lineRule="auto"/>
              <w:textAlignment w:val="baseline"/>
              <w:rPr>
                <w:rFonts w:ascii="Times New Roman" w:eastAsia="Times New Roman" w:hAnsi="Times New Roman" w:cs="Times New Roman"/>
                <w:sz w:val="24"/>
                <w:szCs w:val="24"/>
                <w:lang w:val="en-UG" w:eastAsia="zh-CN"/>
              </w:rPr>
            </w:pPr>
            <w:r w:rsidRPr="00C23D9B">
              <w:rPr>
                <w:rFonts w:ascii="Times New Roman" w:eastAsia="Times New Roman" w:hAnsi="Times New Roman" w:cs="Times New Roman"/>
                <w:sz w:val="12"/>
                <w:szCs w:val="12"/>
                <w:lang w:val="en-US" w:eastAsia="zh-CN"/>
              </w:rPr>
              <w:t> </w:t>
            </w:r>
            <w:r w:rsidRPr="00C23D9B">
              <w:rPr>
                <w:rFonts w:ascii="Times New Roman" w:eastAsia="Times New Roman" w:hAnsi="Times New Roman" w:cs="Times New Roman"/>
                <w:sz w:val="12"/>
                <w:szCs w:val="12"/>
                <w:lang w:val="en-UG" w:eastAsia="zh-CN"/>
              </w:rPr>
              <w:t> </w:t>
            </w:r>
          </w:p>
        </w:tc>
      </w:tr>
      <w:tr w:rsidR="00C23D9B" w:rsidRPr="00C23D9B" w14:paraId="037C4F8A" w14:textId="77777777" w:rsidTr="00C23D9B">
        <w:trPr>
          <w:trHeight w:val="300"/>
        </w:trPr>
        <w:tc>
          <w:tcPr>
            <w:tcW w:w="405" w:type="dxa"/>
            <w:tcBorders>
              <w:top w:val="single" w:sz="4" w:space="0" w:color="auto"/>
              <w:left w:val="nil"/>
              <w:bottom w:val="single" w:sz="4" w:space="0" w:color="auto"/>
              <w:right w:val="nil"/>
            </w:tcBorders>
            <w:shd w:val="clear" w:color="auto" w:fill="auto"/>
            <w:vAlign w:val="center"/>
            <w:hideMark/>
          </w:tcPr>
          <w:p w14:paraId="5A888504"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c>
          <w:tcPr>
            <w:tcW w:w="401" w:type="dxa"/>
            <w:tcBorders>
              <w:top w:val="single" w:sz="4" w:space="0" w:color="auto"/>
              <w:left w:val="nil"/>
              <w:bottom w:val="single" w:sz="4" w:space="0" w:color="auto"/>
              <w:right w:val="nil"/>
            </w:tcBorders>
            <w:shd w:val="clear" w:color="auto" w:fill="auto"/>
            <w:vAlign w:val="center"/>
            <w:hideMark/>
          </w:tcPr>
          <w:p w14:paraId="4263DB12" w14:textId="217B5345"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2015</w:t>
            </w:r>
          </w:p>
        </w:tc>
        <w:tc>
          <w:tcPr>
            <w:tcW w:w="795" w:type="dxa"/>
            <w:tcBorders>
              <w:top w:val="single" w:sz="4" w:space="0" w:color="auto"/>
              <w:left w:val="nil"/>
              <w:bottom w:val="single" w:sz="4" w:space="0" w:color="auto"/>
              <w:right w:val="nil"/>
            </w:tcBorders>
            <w:shd w:val="clear" w:color="auto" w:fill="auto"/>
            <w:vAlign w:val="center"/>
            <w:hideMark/>
          </w:tcPr>
          <w:p w14:paraId="0BD81B9B" w14:textId="25EB7B8F"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p>
        </w:tc>
        <w:tc>
          <w:tcPr>
            <w:tcW w:w="401" w:type="dxa"/>
            <w:tcBorders>
              <w:top w:val="single" w:sz="4" w:space="0" w:color="auto"/>
              <w:left w:val="nil"/>
              <w:bottom w:val="single" w:sz="4" w:space="0" w:color="auto"/>
              <w:right w:val="nil"/>
            </w:tcBorders>
            <w:shd w:val="clear" w:color="auto" w:fill="auto"/>
            <w:vAlign w:val="center"/>
            <w:hideMark/>
          </w:tcPr>
          <w:p w14:paraId="7CA7C985" w14:textId="278D21DB"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2016</w:t>
            </w:r>
          </w:p>
        </w:tc>
        <w:tc>
          <w:tcPr>
            <w:tcW w:w="825" w:type="dxa"/>
            <w:tcBorders>
              <w:top w:val="single" w:sz="4" w:space="0" w:color="auto"/>
              <w:left w:val="nil"/>
              <w:bottom w:val="single" w:sz="4" w:space="0" w:color="auto"/>
              <w:right w:val="nil"/>
            </w:tcBorders>
            <w:shd w:val="clear" w:color="auto" w:fill="auto"/>
            <w:vAlign w:val="center"/>
            <w:hideMark/>
          </w:tcPr>
          <w:p w14:paraId="4BEAE6B5"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c>
          <w:tcPr>
            <w:tcW w:w="401" w:type="dxa"/>
            <w:tcBorders>
              <w:top w:val="single" w:sz="4" w:space="0" w:color="auto"/>
              <w:left w:val="nil"/>
              <w:bottom w:val="single" w:sz="4" w:space="0" w:color="auto"/>
              <w:right w:val="nil"/>
            </w:tcBorders>
            <w:shd w:val="clear" w:color="auto" w:fill="auto"/>
            <w:vAlign w:val="center"/>
            <w:hideMark/>
          </w:tcPr>
          <w:p w14:paraId="0DA17D1B" w14:textId="06284889"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2017</w:t>
            </w:r>
          </w:p>
        </w:tc>
        <w:tc>
          <w:tcPr>
            <w:tcW w:w="795" w:type="dxa"/>
            <w:tcBorders>
              <w:top w:val="single" w:sz="4" w:space="0" w:color="auto"/>
              <w:left w:val="nil"/>
              <w:bottom w:val="single" w:sz="4" w:space="0" w:color="auto"/>
              <w:right w:val="nil"/>
            </w:tcBorders>
            <w:shd w:val="clear" w:color="auto" w:fill="auto"/>
            <w:vAlign w:val="center"/>
            <w:hideMark/>
          </w:tcPr>
          <w:p w14:paraId="07493600"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c>
          <w:tcPr>
            <w:tcW w:w="401" w:type="dxa"/>
            <w:tcBorders>
              <w:top w:val="single" w:sz="4" w:space="0" w:color="auto"/>
              <w:left w:val="nil"/>
              <w:bottom w:val="single" w:sz="4" w:space="0" w:color="auto"/>
              <w:right w:val="nil"/>
            </w:tcBorders>
            <w:shd w:val="clear" w:color="auto" w:fill="auto"/>
            <w:vAlign w:val="center"/>
            <w:hideMark/>
          </w:tcPr>
          <w:p w14:paraId="1EA95287" w14:textId="3B0A5958"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2018</w:t>
            </w:r>
          </w:p>
        </w:tc>
        <w:tc>
          <w:tcPr>
            <w:tcW w:w="825" w:type="dxa"/>
            <w:tcBorders>
              <w:top w:val="single" w:sz="4" w:space="0" w:color="auto"/>
              <w:left w:val="nil"/>
              <w:bottom w:val="single" w:sz="4" w:space="0" w:color="auto"/>
              <w:right w:val="nil"/>
            </w:tcBorders>
            <w:shd w:val="clear" w:color="auto" w:fill="auto"/>
            <w:vAlign w:val="center"/>
            <w:hideMark/>
          </w:tcPr>
          <w:p w14:paraId="60CFC52E"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c>
          <w:tcPr>
            <w:tcW w:w="401" w:type="dxa"/>
            <w:tcBorders>
              <w:top w:val="single" w:sz="4" w:space="0" w:color="auto"/>
              <w:left w:val="nil"/>
              <w:bottom w:val="single" w:sz="4" w:space="0" w:color="auto"/>
              <w:right w:val="nil"/>
            </w:tcBorders>
            <w:shd w:val="clear" w:color="auto" w:fill="auto"/>
            <w:vAlign w:val="center"/>
            <w:hideMark/>
          </w:tcPr>
          <w:p w14:paraId="1DCC6222" w14:textId="2DDBB959"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2019</w:t>
            </w:r>
          </w:p>
        </w:tc>
        <w:tc>
          <w:tcPr>
            <w:tcW w:w="795" w:type="dxa"/>
            <w:tcBorders>
              <w:top w:val="single" w:sz="4" w:space="0" w:color="auto"/>
              <w:left w:val="nil"/>
              <w:bottom w:val="single" w:sz="4" w:space="0" w:color="auto"/>
              <w:right w:val="nil"/>
            </w:tcBorders>
            <w:shd w:val="clear" w:color="auto" w:fill="auto"/>
            <w:vAlign w:val="center"/>
            <w:hideMark/>
          </w:tcPr>
          <w:p w14:paraId="44DD85D2"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c>
          <w:tcPr>
            <w:tcW w:w="360" w:type="dxa"/>
            <w:tcBorders>
              <w:top w:val="single" w:sz="4" w:space="0" w:color="auto"/>
              <w:left w:val="nil"/>
              <w:bottom w:val="single" w:sz="4" w:space="0" w:color="auto"/>
              <w:right w:val="nil"/>
            </w:tcBorders>
            <w:shd w:val="clear" w:color="auto" w:fill="auto"/>
            <w:vAlign w:val="center"/>
            <w:hideMark/>
          </w:tcPr>
          <w:p w14:paraId="0163B078" w14:textId="7FAF1ECF"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202</w:t>
            </w:r>
          </w:p>
        </w:tc>
        <w:tc>
          <w:tcPr>
            <w:tcW w:w="795" w:type="dxa"/>
            <w:tcBorders>
              <w:top w:val="single" w:sz="4" w:space="0" w:color="auto"/>
              <w:left w:val="nil"/>
              <w:bottom w:val="single" w:sz="4" w:space="0" w:color="auto"/>
              <w:right w:val="nil"/>
            </w:tcBorders>
            <w:shd w:val="clear" w:color="auto" w:fill="auto"/>
            <w:vAlign w:val="center"/>
            <w:hideMark/>
          </w:tcPr>
          <w:p w14:paraId="6875A3A3"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c>
          <w:tcPr>
            <w:tcW w:w="401" w:type="dxa"/>
            <w:tcBorders>
              <w:top w:val="single" w:sz="4" w:space="0" w:color="auto"/>
              <w:left w:val="nil"/>
              <w:bottom w:val="single" w:sz="4" w:space="0" w:color="auto"/>
              <w:right w:val="nil"/>
            </w:tcBorders>
            <w:shd w:val="clear" w:color="auto" w:fill="auto"/>
            <w:vAlign w:val="center"/>
            <w:hideMark/>
          </w:tcPr>
          <w:p w14:paraId="04139F54" w14:textId="0C74B87B" w:rsidR="00C23D9B" w:rsidRPr="00C23D9B" w:rsidRDefault="00C23D9B" w:rsidP="00C23D9B">
            <w:pPr>
              <w:spacing w:after="0" w:line="240" w:lineRule="auto"/>
              <w:textAlignment w:val="baseline"/>
              <w:rPr>
                <w:rFonts w:ascii="Arial" w:eastAsia="Times New Roman" w:hAnsi="Arial" w:cs="Arial"/>
                <w:sz w:val="18"/>
                <w:szCs w:val="18"/>
                <w:lang w:eastAsia="zh-CN"/>
              </w:rPr>
            </w:pPr>
            <w:r w:rsidRPr="00C23D9B">
              <w:rPr>
                <w:rFonts w:ascii="Arial" w:eastAsia="Times New Roman" w:hAnsi="Arial" w:cs="Arial"/>
                <w:sz w:val="16"/>
                <w:szCs w:val="16"/>
                <w:lang w:val="en-UG" w:eastAsia="zh-CN"/>
              </w:rPr>
              <w:t> </w:t>
            </w:r>
            <w:r w:rsidRPr="00C23D9B">
              <w:rPr>
                <w:rFonts w:ascii="Arial" w:eastAsia="Times New Roman" w:hAnsi="Arial" w:cs="Arial"/>
                <w:sz w:val="16"/>
                <w:szCs w:val="16"/>
                <w:lang w:eastAsia="zh-CN"/>
              </w:rPr>
              <w:t>2021</w:t>
            </w:r>
          </w:p>
        </w:tc>
        <w:tc>
          <w:tcPr>
            <w:tcW w:w="465" w:type="dxa"/>
            <w:tcBorders>
              <w:top w:val="single" w:sz="4" w:space="0" w:color="auto"/>
              <w:left w:val="nil"/>
              <w:bottom w:val="single" w:sz="4" w:space="0" w:color="auto"/>
              <w:right w:val="nil"/>
            </w:tcBorders>
            <w:shd w:val="clear" w:color="auto" w:fill="auto"/>
            <w:vAlign w:val="center"/>
            <w:hideMark/>
          </w:tcPr>
          <w:p w14:paraId="7FD402CC" w14:textId="77777777" w:rsidR="00C23D9B" w:rsidRPr="00C23D9B" w:rsidRDefault="00C23D9B" w:rsidP="00C23D9B">
            <w:pPr>
              <w:spacing w:after="0" w:line="240" w:lineRule="auto"/>
              <w:textAlignment w:val="baseline"/>
              <w:rPr>
                <w:rFonts w:ascii="Arial" w:eastAsia="Times New Roman" w:hAnsi="Arial" w:cs="Arial"/>
                <w:sz w:val="18"/>
                <w:szCs w:val="18"/>
                <w:lang w:val="en-UG" w:eastAsia="zh-CN"/>
              </w:rPr>
            </w:pPr>
            <w:r w:rsidRPr="00C23D9B">
              <w:rPr>
                <w:rFonts w:ascii="Arial" w:eastAsia="Times New Roman" w:hAnsi="Arial" w:cs="Arial"/>
                <w:sz w:val="16"/>
                <w:szCs w:val="16"/>
                <w:lang w:val="en-UG" w:eastAsia="zh-CN"/>
              </w:rPr>
              <w:t> </w:t>
            </w:r>
          </w:p>
        </w:tc>
      </w:tr>
    </w:tbl>
    <w:p w14:paraId="53040553" w14:textId="03554859" w:rsidR="00C23D9B" w:rsidRPr="00C23D9B" w:rsidRDefault="00C23D9B" w:rsidP="00C23D9B">
      <w:pPr>
        <w:spacing w:after="0" w:line="240" w:lineRule="auto"/>
        <w:jc w:val="center"/>
        <w:textAlignment w:val="baseline"/>
        <w:rPr>
          <w:rFonts w:ascii="Arial" w:eastAsia="Times New Roman" w:hAnsi="Arial" w:cs="Arial"/>
          <w:sz w:val="12"/>
          <w:szCs w:val="12"/>
          <w:lang w:eastAsia="zh-CN"/>
        </w:rPr>
      </w:pPr>
      <w:r>
        <w:rPr>
          <w:rFonts w:ascii="Arial" w:eastAsia="Times New Roman" w:hAnsi="Arial" w:cs="Arial"/>
          <w:sz w:val="16"/>
          <w:szCs w:val="16"/>
          <w:lang w:eastAsia="zh-CN"/>
        </w:rPr>
        <w:t>Y</w:t>
      </w:r>
      <w:r w:rsidRPr="00C23D9B">
        <w:rPr>
          <w:rFonts w:ascii="Arial" w:eastAsia="Times New Roman" w:hAnsi="Arial" w:cs="Arial"/>
          <w:sz w:val="16"/>
          <w:szCs w:val="16"/>
          <w:lang w:eastAsia="zh-CN"/>
        </w:rPr>
        <w:t>ear</w:t>
      </w:r>
    </w:p>
    <w:p w14:paraId="444846C8" w14:textId="324809AC" w:rsidR="00C23D9B" w:rsidRPr="00C23D9B" w:rsidRDefault="00C23D9B" w:rsidP="00C23D9B">
      <w:pPr>
        <w:spacing w:after="0" w:line="240" w:lineRule="auto"/>
        <w:textAlignment w:val="baseline"/>
        <w:rPr>
          <w:rFonts w:ascii="Segoe UI" w:eastAsia="Times New Roman" w:hAnsi="Segoe UI" w:cs="Segoe UI"/>
          <w:sz w:val="18"/>
          <w:szCs w:val="18"/>
          <w:lang w:val="en-UG" w:eastAsia="zh-CN"/>
        </w:rPr>
      </w:pPr>
      <w:r w:rsidRPr="00C23D9B">
        <w:rPr>
          <w:rFonts w:ascii="Calibri" w:eastAsia="Times New Roman" w:hAnsi="Calibri" w:cs="Calibri"/>
          <w:lang w:val="en-UG" w:eastAsia="zh-CN"/>
        </w:rPr>
        <w:t> </w:t>
      </w:r>
      <w:r w:rsidRPr="00C23D9B">
        <w:rPr>
          <w:rFonts w:ascii="Calibri" w:eastAsia="Times New Roman" w:hAnsi="Calibri" w:cs="Calibri"/>
          <w:sz w:val="15"/>
          <w:szCs w:val="15"/>
          <w:lang w:val="en-US" w:eastAsia="zh-CN"/>
        </w:rPr>
        <w:t>Source: Data from EAC Time Bound Programme</w:t>
      </w:r>
      <w:r w:rsidRPr="00C23D9B">
        <w:rPr>
          <w:rFonts w:ascii="Calibri" w:eastAsia="Times New Roman" w:hAnsi="Calibri" w:cs="Calibri"/>
          <w:sz w:val="15"/>
          <w:szCs w:val="15"/>
          <w:lang w:val="en-UG" w:eastAsia="zh-CN"/>
        </w:rPr>
        <w:t> </w:t>
      </w:r>
    </w:p>
    <w:p w14:paraId="45CBF77D" w14:textId="07095898" w:rsidR="00D41192" w:rsidRDefault="00C23D9B" w:rsidP="00C23D9B">
      <w:pPr>
        <w:spacing w:before="120" w:after="120" w:line="240" w:lineRule="auto"/>
        <w:jc w:val="both"/>
        <w:rPr>
          <w:rStyle w:val="normaltextrun"/>
          <w:rFonts w:ascii="Times New Roman" w:eastAsia="Times New Roman" w:hAnsi="Times New Roman" w:cs="Times New Roman"/>
          <w:sz w:val="24"/>
          <w:szCs w:val="24"/>
          <w:lang w:val="en-US" w:eastAsia="zh-CN"/>
        </w:rPr>
      </w:pPr>
      <w:r w:rsidRPr="00C23D9B">
        <w:rPr>
          <w:rStyle w:val="normaltextrun"/>
          <w:rFonts w:ascii="Times New Roman" w:eastAsia="Times New Roman" w:hAnsi="Times New Roman" w:cs="Times New Roman"/>
          <w:b/>
          <w:bCs/>
          <w:sz w:val="24"/>
          <w:szCs w:val="24"/>
          <w:lang w:val="en-US" w:eastAsia="zh-CN"/>
        </w:rPr>
        <w:t>NTBs reported NTBs rose between 2015 and their peak in 2017.</w:t>
      </w:r>
      <w:r w:rsidRPr="00C23D9B">
        <w:rPr>
          <w:rStyle w:val="normaltextrun"/>
          <w:rFonts w:ascii="Times New Roman" w:eastAsia="Times New Roman" w:hAnsi="Times New Roman" w:cs="Times New Roman"/>
          <w:sz w:val="24"/>
          <w:szCs w:val="24"/>
          <w:lang w:val="en-US" w:eastAsia="zh-CN"/>
        </w:rPr>
        <w:t xml:space="preserve"> Since 2017 there has been a decline in NTB reports each year. In most years more NTBs were resolved than reported </w:t>
      </w:r>
      <w:r>
        <w:rPr>
          <w:rStyle w:val="normaltextrun"/>
          <w:rFonts w:ascii="Times New Roman" w:eastAsia="Times New Roman" w:hAnsi="Times New Roman" w:cs="Times New Roman"/>
          <w:sz w:val="24"/>
          <w:szCs w:val="24"/>
          <w:lang w:val="en-US" w:eastAsia="zh-CN"/>
        </w:rPr>
        <w:t xml:space="preserve">thus </w:t>
      </w:r>
      <w:r w:rsidRPr="00C23D9B">
        <w:rPr>
          <w:rStyle w:val="normaltextrun"/>
          <w:rFonts w:ascii="Times New Roman" w:eastAsia="Times New Roman" w:hAnsi="Times New Roman" w:cs="Times New Roman"/>
          <w:sz w:val="24"/>
          <w:szCs w:val="24"/>
          <w:lang w:val="en-US" w:eastAsia="zh-CN"/>
        </w:rPr>
        <w:t>indicating longer term NTBs being removed. 50 NTBs were reported in 2017, while only 11 NTBs were removed. However, much of this backlog was resolved in 2018, which was the best year for removal (56). </w:t>
      </w:r>
    </w:p>
    <w:p w14:paraId="4E278E55" w14:textId="77777777" w:rsidR="00C23D9B" w:rsidRDefault="00C23D9B" w:rsidP="00C23D9B">
      <w:pPr>
        <w:spacing w:before="120" w:after="120" w:line="240" w:lineRule="auto"/>
        <w:jc w:val="both"/>
        <w:rPr>
          <w:rStyle w:val="normaltextrun"/>
          <w:rFonts w:ascii="Times New Roman" w:eastAsia="Times New Roman" w:hAnsi="Times New Roman" w:cs="Times New Roman"/>
          <w:sz w:val="24"/>
          <w:szCs w:val="24"/>
          <w:lang w:val="en-US" w:eastAsia="zh-CN"/>
        </w:rPr>
      </w:pPr>
    </w:p>
    <w:p w14:paraId="3222238C" w14:textId="3D679293" w:rsidR="00C23D9B" w:rsidRPr="00C23D9B" w:rsidRDefault="00922184" w:rsidP="00C23D9B">
      <w:pPr>
        <w:spacing w:before="120" w:after="120" w:line="240" w:lineRule="auto"/>
        <w:jc w:val="both"/>
        <w:rPr>
          <w:rStyle w:val="normaltextrun"/>
          <w:rFonts w:ascii="Times New Roman" w:eastAsia="Times New Roman" w:hAnsi="Times New Roman" w:cs="Times New Roman"/>
          <w:b/>
          <w:bCs/>
          <w:sz w:val="24"/>
          <w:szCs w:val="24"/>
          <w:lang w:val="en-US" w:eastAsia="zh-CN"/>
        </w:rPr>
      </w:pPr>
      <w:r w:rsidRPr="006A24E8">
        <w:rPr>
          <w:rFonts w:ascii="Times New Roman" w:hAnsi="Times New Roman" w:cs="Times New Roman"/>
          <w:b/>
          <w:bCs/>
          <w:sz w:val="24"/>
          <w:szCs w:val="24"/>
        </w:rPr>
        <w:t xml:space="preserve">Figure 3. </w:t>
      </w:r>
      <w:r w:rsidRPr="006A24E8">
        <w:rPr>
          <w:rFonts w:ascii="Times New Roman" w:hAnsi="Times New Roman" w:cs="Times New Roman"/>
          <w:b/>
          <w:bCs/>
          <w:sz w:val="24"/>
          <w:szCs w:val="24"/>
        </w:rPr>
        <w:fldChar w:fldCharType="begin"/>
      </w:r>
      <w:r w:rsidRPr="006A24E8">
        <w:rPr>
          <w:rFonts w:ascii="Times New Roman" w:hAnsi="Times New Roman" w:cs="Times New Roman"/>
          <w:b/>
          <w:bCs/>
          <w:sz w:val="24"/>
          <w:szCs w:val="24"/>
        </w:rPr>
        <w:instrText xml:space="preserve"> SEQ Figure_3. \* ARABIC </w:instrText>
      </w:r>
      <w:r w:rsidRPr="006A24E8">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6A24E8">
        <w:rPr>
          <w:rFonts w:ascii="Times New Roman" w:hAnsi="Times New Roman" w:cs="Times New Roman"/>
          <w:b/>
          <w:bCs/>
          <w:sz w:val="24"/>
          <w:szCs w:val="24"/>
        </w:rPr>
        <w:fldChar w:fldCharType="end"/>
      </w:r>
      <w:r w:rsidRPr="006A24E8">
        <w:rPr>
          <w:rFonts w:ascii="Times New Roman" w:hAnsi="Times New Roman" w:cs="Times New Roman"/>
          <w:b/>
          <w:bCs/>
          <w:sz w:val="24"/>
          <w:szCs w:val="24"/>
        </w:rPr>
        <w:t>:</w:t>
      </w:r>
      <w:r w:rsidRPr="006A24E8">
        <w:rPr>
          <w:rFonts w:ascii="Times New Roman" w:hAnsi="Times New Roman" w:cs="Times New Roman"/>
          <w:sz w:val="24"/>
          <w:szCs w:val="24"/>
          <w:lang w:val="en-UG"/>
        </w:rPr>
        <w:t xml:space="preserve"> </w:t>
      </w:r>
      <w:r w:rsidR="00C23D9B" w:rsidRPr="00C23D9B">
        <w:rPr>
          <w:rStyle w:val="normaltextrun"/>
          <w:rFonts w:ascii="Times New Roman" w:eastAsia="Times New Roman" w:hAnsi="Times New Roman" w:cs="Times New Roman"/>
          <w:b/>
          <w:bCs/>
          <w:sz w:val="24"/>
          <w:szCs w:val="24"/>
          <w:lang w:val="en-US" w:eastAsia="zh-CN"/>
        </w:rPr>
        <w:t>NTBs reported and resolved</w:t>
      </w:r>
    </w:p>
    <w:p w14:paraId="4626B9BD" w14:textId="3EA49301" w:rsidR="00C23D9B" w:rsidRDefault="00C23D9B" w:rsidP="00C23D9B">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A81870D" wp14:editId="12B82D0A">
            <wp:extent cx="5173345" cy="630555"/>
            <wp:effectExtent l="0" t="0" r="8255" b="0"/>
            <wp:docPr id="29489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345" cy="630555"/>
                    </a:xfrm>
                    <a:prstGeom prst="rect">
                      <a:avLst/>
                    </a:prstGeom>
                    <a:noFill/>
                    <a:ln>
                      <a:noFill/>
                    </a:ln>
                  </pic:spPr>
                </pic:pic>
              </a:graphicData>
            </a:graphic>
          </wp:inline>
        </w:drawing>
      </w:r>
      <w:r>
        <w:rPr>
          <w:rStyle w:val="eop"/>
          <w:rFonts w:ascii="Calibri" w:hAnsi="Calibri" w:cs="Calibri"/>
          <w:sz w:val="22"/>
          <w:szCs w:val="22"/>
        </w:rPr>
        <w:t> </w:t>
      </w:r>
    </w:p>
    <w:p w14:paraId="56B07474" w14:textId="4DECA022" w:rsidR="00C23D9B" w:rsidRDefault="00C23D9B" w:rsidP="00C23D9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13"/>
          <w:szCs w:val="13"/>
          <w:lang w:val="en-US"/>
        </w:rPr>
        <w:t>            2015                                 2016                                 2017                               2018                              2019                               2020                             2021</w:t>
      </w:r>
      <w:r>
        <w:rPr>
          <w:rStyle w:val="eop"/>
          <w:rFonts w:ascii="Calibri" w:hAnsi="Calibri" w:cs="Calibri"/>
          <w:sz w:val="13"/>
          <w:szCs w:val="13"/>
        </w:rPr>
        <w:t> </w:t>
      </w:r>
    </w:p>
    <w:p w14:paraId="418C60C3" w14:textId="77777777" w:rsidR="00C23D9B" w:rsidRPr="00C23D9B" w:rsidRDefault="00C23D9B" w:rsidP="00C23D9B">
      <w:pPr>
        <w:adjustRightInd w:val="0"/>
        <w:snapToGrid w:val="0"/>
        <w:spacing w:before="120" w:after="120" w:line="240" w:lineRule="auto"/>
        <w:jc w:val="both"/>
        <w:rPr>
          <w:rStyle w:val="normaltextrun"/>
          <w:sz w:val="24"/>
          <w:szCs w:val="24"/>
          <w:lang w:val="en-US" w:eastAsia="zh-CN"/>
        </w:rPr>
      </w:pPr>
    </w:p>
    <w:p w14:paraId="191A5766" w14:textId="305CDCD1" w:rsidR="00C23D9B" w:rsidRDefault="00A279CF" w:rsidP="00C23D9B">
      <w:pPr>
        <w:pStyle w:val="paragraph"/>
        <w:adjustRightInd w:val="0"/>
        <w:snapToGrid w:val="0"/>
        <w:spacing w:before="120" w:beforeAutospacing="0" w:after="120" w:afterAutospacing="0"/>
        <w:jc w:val="both"/>
        <w:textAlignment w:val="baseline"/>
        <w:rPr>
          <w:rFonts w:ascii="Segoe UI" w:hAnsi="Segoe UI" w:cs="Segoe UI"/>
          <w:sz w:val="18"/>
          <w:szCs w:val="18"/>
        </w:rPr>
      </w:pPr>
      <w:r>
        <w:rPr>
          <w:rStyle w:val="normaltextrun"/>
          <w:b/>
          <w:bCs/>
          <w:sz w:val="20"/>
          <w:szCs w:val="20"/>
          <w:lang w:val="en-GB"/>
        </w:rPr>
        <w:t>M</w:t>
      </w:r>
      <w:r w:rsidR="00C23D9B" w:rsidRPr="00C23D9B">
        <w:rPr>
          <w:rStyle w:val="normaltextrun"/>
          <w:b/>
          <w:bCs/>
          <w:sz w:val="20"/>
          <w:szCs w:val="20"/>
          <w:lang w:val="en-GB"/>
        </w:rPr>
        <w:t>arkets negotiated</w:t>
      </w:r>
      <w:r w:rsidR="00C23D9B">
        <w:rPr>
          <w:rStyle w:val="normaltextrun"/>
          <w:b/>
          <w:bCs/>
          <w:sz w:val="20"/>
          <w:szCs w:val="20"/>
          <w:lang w:val="en-GB"/>
        </w:rPr>
        <w:t xml:space="preserve">. </w:t>
      </w:r>
      <w:r>
        <w:rPr>
          <w:rStyle w:val="normaltextrun"/>
          <w:b/>
          <w:bCs/>
          <w:sz w:val="20"/>
          <w:szCs w:val="20"/>
          <w:lang w:val="en-GB"/>
        </w:rPr>
        <w:t xml:space="preserve">These are: </w:t>
      </w:r>
      <w:r w:rsidR="00C23D9B">
        <w:rPr>
          <w:rStyle w:val="normaltextrun"/>
          <w:sz w:val="20"/>
          <w:szCs w:val="20"/>
          <w:lang w:val="en-GB"/>
        </w:rPr>
        <w:t>East African Community</w:t>
      </w:r>
      <w:r>
        <w:rPr>
          <w:rStyle w:val="normaltextrun"/>
          <w:sz w:val="20"/>
          <w:szCs w:val="20"/>
          <w:lang w:val="en-GB"/>
        </w:rPr>
        <w:t xml:space="preserve"> (EAC);</w:t>
      </w:r>
      <w:r w:rsidR="00C23D9B">
        <w:rPr>
          <w:rStyle w:val="normaltextrun"/>
          <w:sz w:val="20"/>
          <w:szCs w:val="20"/>
          <w:lang w:val="en-GB"/>
        </w:rPr>
        <w:t xml:space="preserve"> Common Market for Eastern and Southern Africa</w:t>
      </w:r>
      <w:r>
        <w:rPr>
          <w:rStyle w:val="normaltextrun"/>
          <w:sz w:val="20"/>
          <w:szCs w:val="20"/>
          <w:lang w:val="en-GB"/>
        </w:rPr>
        <w:t xml:space="preserve"> (COMESA);</w:t>
      </w:r>
      <w:r w:rsidR="00C23D9B">
        <w:rPr>
          <w:rStyle w:val="normaltextrun"/>
          <w:sz w:val="20"/>
          <w:szCs w:val="20"/>
          <w:lang w:val="en-GB"/>
        </w:rPr>
        <w:t xml:space="preserve"> African Continent Free Trade Area</w:t>
      </w:r>
      <w:r>
        <w:rPr>
          <w:rStyle w:val="normaltextrun"/>
          <w:sz w:val="20"/>
          <w:szCs w:val="20"/>
          <w:lang w:val="en-GB"/>
        </w:rPr>
        <w:t xml:space="preserve"> (ACFTA)</w:t>
      </w:r>
      <w:r w:rsidR="00C23D9B">
        <w:rPr>
          <w:rStyle w:val="normaltextrun"/>
          <w:sz w:val="20"/>
          <w:szCs w:val="20"/>
          <w:lang w:val="en-GB"/>
        </w:rPr>
        <w:t xml:space="preserve"> including Specific Bilateral engagements such as Algeria, Serbia, Iran, Democratic Republic of the Congo (DRC) as strategy to expand market development and expansion opportunities aimed at achieving resilience and sustainability of the citizens of Uganda.</w:t>
      </w:r>
      <w:r w:rsidR="00C23D9B">
        <w:rPr>
          <w:rStyle w:val="eop"/>
          <w:rFonts w:eastAsiaTheme="majorEastAsia"/>
          <w:sz w:val="20"/>
          <w:szCs w:val="20"/>
        </w:rPr>
        <w:t> </w:t>
      </w:r>
    </w:p>
    <w:p w14:paraId="22979A3B" w14:textId="6B6A1298" w:rsidR="00C23D9B" w:rsidRDefault="00C23D9B" w:rsidP="00C23D9B">
      <w:pPr>
        <w:pStyle w:val="paragraph"/>
        <w:adjustRightInd w:val="0"/>
        <w:snapToGrid w:val="0"/>
        <w:spacing w:before="120" w:beforeAutospacing="0" w:after="120" w:afterAutospacing="0"/>
        <w:jc w:val="both"/>
        <w:textAlignment w:val="baseline"/>
        <w:rPr>
          <w:rFonts w:ascii="Segoe UI" w:hAnsi="Segoe UI" w:cs="Segoe UI"/>
          <w:sz w:val="18"/>
          <w:szCs w:val="18"/>
        </w:rPr>
      </w:pPr>
      <w:r w:rsidRPr="00A279CF">
        <w:rPr>
          <w:rStyle w:val="normaltextrun"/>
          <w:b/>
          <w:bCs/>
          <w:sz w:val="20"/>
          <w:szCs w:val="20"/>
          <w:lang w:val="en-GB"/>
        </w:rPr>
        <w:t>Trade Information Desks established</w:t>
      </w:r>
      <w:r w:rsidR="00A279CF">
        <w:rPr>
          <w:rStyle w:val="normaltextrun"/>
          <w:sz w:val="20"/>
          <w:szCs w:val="20"/>
          <w:lang w:val="en-GB"/>
        </w:rPr>
        <w:t>.</w:t>
      </w:r>
      <w:r>
        <w:rPr>
          <w:rStyle w:val="normaltextrun"/>
          <w:sz w:val="20"/>
          <w:szCs w:val="20"/>
          <w:lang w:val="en-GB"/>
        </w:rPr>
        <w:t xml:space="preserve"> </w:t>
      </w:r>
      <w:r w:rsidR="00A279CF">
        <w:rPr>
          <w:rStyle w:val="normaltextrun"/>
          <w:sz w:val="20"/>
          <w:szCs w:val="20"/>
          <w:lang w:val="en-GB"/>
        </w:rPr>
        <w:t>W</w:t>
      </w:r>
      <w:r>
        <w:rPr>
          <w:rStyle w:val="normaltextrun"/>
          <w:sz w:val="20"/>
          <w:szCs w:val="20"/>
          <w:lang w:val="en-GB"/>
        </w:rPr>
        <w:t>ith Support from the World Bank, 3 TIDOs have been established in Goli- Nebbi district, Bunagana- Kisoro district and Mpondwe-kasese district over the period under review. TIDOs operate under the auspices of CBTAs at border stations bridg</w:t>
      </w:r>
      <w:r w:rsidR="00A279CF">
        <w:rPr>
          <w:rStyle w:val="normaltextrun"/>
          <w:sz w:val="20"/>
          <w:szCs w:val="20"/>
          <w:lang w:val="en-GB"/>
        </w:rPr>
        <w:t>ing</w:t>
      </w:r>
      <w:r>
        <w:rPr>
          <w:rStyle w:val="normaltextrun"/>
          <w:sz w:val="20"/>
          <w:szCs w:val="20"/>
          <w:lang w:val="en-GB"/>
        </w:rPr>
        <w:t xml:space="preserve"> the gap in information access to CBTs</w:t>
      </w:r>
      <w:r w:rsidR="00A279CF">
        <w:rPr>
          <w:rStyle w:val="normaltextrun"/>
          <w:sz w:val="20"/>
          <w:szCs w:val="20"/>
          <w:lang w:val="en-GB"/>
        </w:rPr>
        <w:t>. T</w:t>
      </w:r>
      <w:r>
        <w:rPr>
          <w:rStyle w:val="normaltextrun"/>
          <w:sz w:val="20"/>
          <w:szCs w:val="20"/>
          <w:lang w:val="en-GB"/>
        </w:rPr>
        <w:t xml:space="preserve">hey </w:t>
      </w:r>
      <w:r w:rsidR="00A279CF">
        <w:rPr>
          <w:rStyle w:val="normaltextrun"/>
          <w:sz w:val="20"/>
          <w:szCs w:val="20"/>
          <w:lang w:val="en-GB"/>
        </w:rPr>
        <w:t xml:space="preserve">too </w:t>
      </w:r>
      <w:r>
        <w:rPr>
          <w:rStyle w:val="normaltextrun"/>
          <w:sz w:val="20"/>
          <w:szCs w:val="20"/>
          <w:lang w:val="en-GB"/>
        </w:rPr>
        <w:t xml:space="preserve">have also helped to fast-track implementation of the Simplified Trade Regime (STR) </w:t>
      </w:r>
      <w:r>
        <w:rPr>
          <w:rStyle w:val="normaltextrun"/>
          <w:sz w:val="22"/>
          <w:szCs w:val="22"/>
          <w:lang w:val="en-US"/>
        </w:rPr>
        <w:t xml:space="preserve">initiated by COMESA in 2010. However, the TIDOs lack a retainer salary to enable them to offer efficient services to the traders.  The lack of TIDO retainer salaries has resulted in some </w:t>
      </w:r>
      <w:r w:rsidR="005B6CC3" w:rsidRPr="00922AB2">
        <w:rPr>
          <w:lang w:val="en-US"/>
        </w:rPr>
        <w:t>Cross Border Trade Associations</w:t>
      </w:r>
      <w:r w:rsidR="005B6CC3">
        <w:rPr>
          <w:lang w:val="en-US"/>
        </w:rPr>
        <w:t xml:space="preserve"> (</w:t>
      </w:r>
      <w:r>
        <w:rPr>
          <w:rStyle w:val="normaltextrun"/>
          <w:sz w:val="22"/>
          <w:szCs w:val="22"/>
          <w:lang w:val="en-US"/>
        </w:rPr>
        <w:t>CBTAs</w:t>
      </w:r>
      <w:r w:rsidR="005B6CC3">
        <w:rPr>
          <w:rStyle w:val="normaltextrun"/>
          <w:sz w:val="22"/>
          <w:szCs w:val="22"/>
          <w:lang w:val="en-US"/>
        </w:rPr>
        <w:t>)</w:t>
      </w:r>
      <w:r>
        <w:rPr>
          <w:rStyle w:val="normaltextrun"/>
          <w:sz w:val="22"/>
          <w:szCs w:val="22"/>
          <w:lang w:val="en-US"/>
        </w:rPr>
        <w:t xml:space="preserve"> at border stations having very weak in-service delivery</w:t>
      </w:r>
      <w:r w:rsidR="00A279CF">
        <w:rPr>
          <w:rStyle w:val="normaltextrun"/>
          <w:sz w:val="22"/>
          <w:szCs w:val="22"/>
          <w:lang w:val="en-US"/>
        </w:rPr>
        <w:t>.</w:t>
      </w:r>
    </w:p>
    <w:p w14:paraId="24C1C220" w14:textId="77777777" w:rsidR="00D41192" w:rsidRDefault="00D41192" w:rsidP="42BCAEB8">
      <w:pPr>
        <w:rPr>
          <w:rFonts w:ascii="Times New Roman" w:eastAsia="Times New Roman" w:hAnsi="Times New Roman" w:cs="Times New Roman"/>
        </w:rPr>
      </w:pPr>
    </w:p>
    <w:p w14:paraId="4F3048D0" w14:textId="77777777" w:rsidR="00FC1426" w:rsidRPr="00CD446D" w:rsidRDefault="00FC1426" w:rsidP="00CD446D">
      <w:pPr>
        <w:pStyle w:val="Heading3"/>
        <w:adjustRightInd w:val="0"/>
        <w:snapToGrid w:val="0"/>
        <w:spacing w:before="120" w:after="120" w:line="360" w:lineRule="auto"/>
        <w:rPr>
          <w:rFonts w:ascii="Times New Roman" w:eastAsia="Times New Roman" w:hAnsi="Times New Roman" w:cs="Times New Roman"/>
        </w:rPr>
      </w:pPr>
      <w:bookmarkStart w:id="12" w:name="_Toc151465935"/>
      <w:r w:rsidRPr="00CD446D">
        <w:rPr>
          <w:rFonts w:ascii="Times New Roman" w:eastAsia="Times New Roman" w:hAnsi="Times New Roman" w:cs="Times New Roman"/>
        </w:rPr>
        <w:t>3.2.3 Access to Secure and Affordable Financial Services</w:t>
      </w:r>
      <w:bookmarkEnd w:id="12"/>
    </w:p>
    <w:p w14:paraId="3BBA8DD1" w14:textId="0A1BC092" w:rsidR="00CD446D" w:rsidRDefault="00CD446D" w:rsidP="00CD446D">
      <w:pPr>
        <w:adjustRightInd w:val="0"/>
        <w:snapToGrid w:val="0"/>
        <w:spacing w:before="120" w:after="120" w:line="360" w:lineRule="auto"/>
        <w:jc w:val="both"/>
        <w:rPr>
          <w:rFonts w:ascii="Times New Roman" w:eastAsia="Calibri" w:hAnsi="Times New Roman" w:cs="Times New Roman"/>
        </w:rPr>
      </w:pPr>
      <w:r w:rsidRPr="006A24E8">
        <w:rPr>
          <w:rFonts w:ascii="Times New Roman" w:eastAsia="Calibri" w:hAnsi="Times New Roman" w:cs="Times New Roman"/>
          <w:b/>
          <w:bCs/>
        </w:rPr>
        <w:t>Over the period under consideration, so far three hundred and seventy (370) SACCOs have been formed and strengthened compared to about seventeen (017) SACCOs in 2014 in the entire Kalamoja sub region.</w:t>
      </w:r>
      <w:r w:rsidRPr="00CD446D">
        <w:rPr>
          <w:rFonts w:ascii="Times New Roman" w:eastAsia="Calibri" w:hAnsi="Times New Roman" w:cs="Times New Roman"/>
        </w:rPr>
        <w:t xml:space="preserve"> The outcome of this is that there has been enhanced Access to secure and affordable financial services (relatively lower interest rates). This intervention mainly accelerated by implementation of the Parish Development Model (PDM) has enabled about 370,000 people to access critical financial services which enables the participating members and target households, to build resilience and self-sustenance in times of drought emergencies and other climate induced crisis and shocks</w:t>
      </w:r>
      <w:r>
        <w:rPr>
          <w:rFonts w:ascii="Times New Roman" w:eastAsia="Calibri" w:hAnsi="Times New Roman" w:cs="Times New Roman"/>
        </w:rPr>
        <w:t>.</w:t>
      </w:r>
    </w:p>
    <w:p w14:paraId="28012932" w14:textId="6D628AA4" w:rsidR="00A279CF" w:rsidRPr="004631BB" w:rsidRDefault="00922184" w:rsidP="004631BB">
      <w:pPr>
        <w:adjustRightInd w:val="0"/>
        <w:snapToGrid w:val="0"/>
        <w:spacing w:before="120" w:after="0" w:line="240" w:lineRule="auto"/>
        <w:jc w:val="both"/>
        <w:rPr>
          <w:rFonts w:ascii="Times New Roman" w:eastAsia="Calibri" w:hAnsi="Times New Roman" w:cs="Times New Roman"/>
          <w:b/>
          <w:bCs/>
        </w:rPr>
      </w:pPr>
      <w:r w:rsidRPr="006A24E8">
        <w:rPr>
          <w:rFonts w:ascii="Times New Roman" w:hAnsi="Times New Roman" w:cs="Times New Roman"/>
          <w:b/>
          <w:bCs/>
          <w:sz w:val="24"/>
          <w:szCs w:val="24"/>
        </w:rPr>
        <w:t xml:space="preserve">Figure 3. </w:t>
      </w:r>
      <w:r w:rsidRPr="006A24E8">
        <w:rPr>
          <w:rFonts w:ascii="Times New Roman" w:hAnsi="Times New Roman" w:cs="Times New Roman"/>
          <w:b/>
          <w:bCs/>
          <w:sz w:val="24"/>
          <w:szCs w:val="24"/>
        </w:rPr>
        <w:fldChar w:fldCharType="begin"/>
      </w:r>
      <w:r w:rsidRPr="006A24E8">
        <w:rPr>
          <w:rFonts w:ascii="Times New Roman" w:hAnsi="Times New Roman" w:cs="Times New Roman"/>
          <w:b/>
          <w:bCs/>
          <w:sz w:val="24"/>
          <w:szCs w:val="24"/>
        </w:rPr>
        <w:instrText xml:space="preserve"> SEQ Figure_3. \* ARABIC </w:instrText>
      </w:r>
      <w:r w:rsidRPr="006A24E8">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6A24E8">
        <w:rPr>
          <w:rFonts w:ascii="Times New Roman" w:hAnsi="Times New Roman" w:cs="Times New Roman"/>
          <w:b/>
          <w:bCs/>
          <w:sz w:val="24"/>
          <w:szCs w:val="24"/>
        </w:rPr>
        <w:fldChar w:fldCharType="end"/>
      </w:r>
      <w:r w:rsidRPr="006A24E8">
        <w:rPr>
          <w:rFonts w:ascii="Times New Roman" w:hAnsi="Times New Roman" w:cs="Times New Roman"/>
          <w:b/>
          <w:bCs/>
          <w:sz w:val="24"/>
          <w:szCs w:val="24"/>
        </w:rPr>
        <w:t>:</w:t>
      </w:r>
      <w:r w:rsidRPr="006A24E8">
        <w:rPr>
          <w:rFonts w:ascii="Times New Roman" w:hAnsi="Times New Roman" w:cs="Times New Roman"/>
          <w:sz w:val="24"/>
          <w:szCs w:val="24"/>
          <w:lang w:val="en-UG"/>
        </w:rPr>
        <w:t xml:space="preserve"> </w:t>
      </w:r>
      <w:r w:rsidR="004631BB" w:rsidRPr="004631BB">
        <w:rPr>
          <w:rFonts w:ascii="Times New Roman" w:eastAsia="Calibri" w:hAnsi="Times New Roman" w:cs="Times New Roman"/>
          <w:b/>
          <w:bCs/>
        </w:rPr>
        <w:t>Growth of SACCOs in Karamoja Sub region, 2014 - 2023</w:t>
      </w:r>
    </w:p>
    <w:p w14:paraId="24293D86" w14:textId="12C0AC95" w:rsidR="00A279CF" w:rsidRDefault="004631BB" w:rsidP="00CD446D">
      <w:pPr>
        <w:adjustRightInd w:val="0"/>
        <w:snapToGrid w:val="0"/>
        <w:spacing w:before="120" w:after="120" w:line="360" w:lineRule="auto"/>
        <w:jc w:val="both"/>
        <w:rPr>
          <w:rFonts w:ascii="Times New Roman" w:eastAsia="Calibri" w:hAnsi="Times New Roman" w:cs="Times New Roman"/>
        </w:rPr>
      </w:pPr>
      <w:r>
        <w:rPr>
          <w:noProof/>
        </w:rPr>
        <w:drawing>
          <wp:inline distT="0" distB="0" distL="0" distR="0" wp14:anchorId="04A981A9" wp14:editId="380CAA4C">
            <wp:extent cx="5652135" cy="2029283"/>
            <wp:effectExtent l="0" t="0" r="5715" b="9525"/>
            <wp:docPr id="1587131113" name="Chart 1">
              <a:extLst xmlns:a="http://schemas.openxmlformats.org/drawingml/2006/main">
                <a:ext uri="{FF2B5EF4-FFF2-40B4-BE49-F238E27FC236}">
                  <a16:creationId xmlns:a16="http://schemas.microsoft.com/office/drawing/2014/main" id="{381290D1-1C68-2DAE-8DA3-4F8ABDE36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279CF">
        <w:rPr>
          <w:color w:val="000000"/>
          <w:shd w:val="clear" w:color="auto" w:fill="FFFFFF"/>
        </w:rPr>
        <w:br/>
      </w:r>
    </w:p>
    <w:p w14:paraId="5FD93F66" w14:textId="77777777" w:rsidR="00FC1426" w:rsidRPr="009364AA" w:rsidRDefault="00FC1426" w:rsidP="42BCAEB8">
      <w:pPr>
        <w:pStyle w:val="Heading3"/>
        <w:rPr>
          <w:rFonts w:ascii="Times New Roman" w:eastAsia="Times New Roman" w:hAnsi="Times New Roman" w:cs="Times New Roman"/>
          <w:b/>
          <w:bCs/>
        </w:rPr>
      </w:pPr>
      <w:bookmarkStart w:id="13" w:name="_Toc151465936"/>
      <w:r w:rsidRPr="009364AA">
        <w:rPr>
          <w:rFonts w:ascii="Times New Roman" w:eastAsia="Times New Roman" w:hAnsi="Times New Roman" w:cs="Times New Roman"/>
          <w:b/>
          <w:bCs/>
        </w:rPr>
        <w:t>3.2.4. Strengthening Regional and Cross-Border Trade</w:t>
      </w:r>
      <w:bookmarkEnd w:id="13"/>
    </w:p>
    <w:p w14:paraId="490742AA" w14:textId="0F51E4DC" w:rsidR="00D41192" w:rsidRDefault="005B6CC3" w:rsidP="005B6CC3">
      <w:pPr>
        <w:jc w:val="both"/>
        <w:rPr>
          <w:rFonts w:ascii="Times New Roman" w:eastAsia="Times New Roman" w:hAnsi="Times New Roman" w:cs="Times New Roman"/>
          <w:sz w:val="24"/>
          <w:szCs w:val="24"/>
          <w:lang w:val="en-US"/>
        </w:rPr>
      </w:pPr>
      <w:r w:rsidRPr="00922AB2">
        <w:rPr>
          <w:rFonts w:ascii="Times New Roman" w:eastAsia="Times New Roman" w:hAnsi="Times New Roman" w:cs="Times New Roman"/>
          <w:b/>
          <w:bCs/>
          <w:sz w:val="24"/>
          <w:szCs w:val="24"/>
        </w:rPr>
        <w:t>Regional and cross-border trade has increased over the years</w:t>
      </w:r>
      <w:r>
        <w:rPr>
          <w:rFonts w:ascii="Times New Roman" w:eastAsia="Times New Roman" w:hAnsi="Times New Roman" w:cs="Times New Roman"/>
          <w:sz w:val="24"/>
          <w:szCs w:val="24"/>
        </w:rPr>
        <w:t>.</w:t>
      </w:r>
      <w:r w:rsidRPr="00922AB2">
        <w:rPr>
          <w:rFonts w:ascii="Times New Roman" w:eastAsia="Times New Roman" w:hAnsi="Times New Roman" w:cs="Times New Roman"/>
          <w:sz w:val="24"/>
          <w:szCs w:val="24"/>
          <w:lang w:val="en-US"/>
        </w:rPr>
        <w:t xml:space="preserve"> Uganda has continued to register trade surplus mainly food stuffs – grain (sorghum, cereals, maize), milk and cream, and manufactured products such as soap, cooking oil, assorted steel products among others. This is attributed to increased cross border trade and several markets that have been negotiated over the period and relentless and continuous effort towards elimination of NTBs within the EAC region</w:t>
      </w:r>
      <w:r>
        <w:rPr>
          <w:rFonts w:ascii="Times New Roman" w:eastAsia="Times New Roman" w:hAnsi="Times New Roman" w:cs="Times New Roman"/>
          <w:sz w:val="24"/>
          <w:szCs w:val="24"/>
          <w:lang w:val="en-US"/>
        </w:rPr>
        <w:t xml:space="preserve">. </w:t>
      </w:r>
      <w:r w:rsidRPr="00922AB2">
        <w:rPr>
          <w:rFonts w:ascii="Times New Roman" w:eastAsia="Times New Roman" w:hAnsi="Times New Roman" w:cs="Times New Roman"/>
          <w:sz w:val="24"/>
          <w:szCs w:val="24"/>
          <w:lang w:val="en-US"/>
        </w:rPr>
        <w:t>In addition, several markets have been negotiated over the period under review and they include; East African Community, Common Market for Eastern and Southern Africa, African Continent Free Trade Area and World Trade Organization; Specific Bilateral engagements -Algeria, Serbia, Iran, Democratic Republic of the Congo (DRC)</w:t>
      </w:r>
      <w:r>
        <w:rPr>
          <w:rFonts w:ascii="Times New Roman" w:eastAsia="Times New Roman" w:hAnsi="Times New Roman" w:cs="Times New Roman"/>
          <w:sz w:val="24"/>
          <w:szCs w:val="24"/>
          <w:lang w:val="en-US"/>
        </w:rPr>
        <w:t>.</w:t>
      </w:r>
    </w:p>
    <w:p w14:paraId="242262D9" w14:textId="77777777" w:rsidR="002C4663" w:rsidRPr="00922AB2" w:rsidRDefault="002C4663" w:rsidP="002C4663">
      <w:pPr>
        <w:spacing w:after="0" w:line="240" w:lineRule="auto"/>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Table 2: Uganda Merchandise Trade Balance with EAC Partner States (USD Millions)</w:t>
      </w:r>
      <w:r w:rsidRPr="00922AB2">
        <w:rPr>
          <w:rFonts w:ascii="Times New Roman" w:eastAsia="Times New Roman" w:hAnsi="Times New Roman" w:cs="Times New Roman"/>
          <w:lang w:val="en-UG"/>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8"/>
        <w:gridCol w:w="979"/>
        <w:gridCol w:w="979"/>
        <w:gridCol w:w="979"/>
        <w:gridCol w:w="979"/>
        <w:gridCol w:w="978"/>
        <w:gridCol w:w="978"/>
      </w:tblGrid>
      <w:tr w:rsidR="002C4663" w:rsidRPr="00922AB2" w14:paraId="18D87468" w14:textId="77777777" w:rsidTr="007B7883">
        <w:trPr>
          <w:trHeight w:val="268"/>
        </w:trPr>
        <w:tc>
          <w:tcPr>
            <w:tcW w:w="1741" w:type="pct"/>
            <w:tcBorders>
              <w:top w:val="single" w:sz="6" w:space="0" w:color="000000"/>
              <w:left w:val="single" w:sz="6" w:space="0" w:color="000000"/>
              <w:bottom w:val="single" w:sz="6" w:space="0" w:color="000000"/>
              <w:right w:val="single" w:sz="6" w:space="0" w:color="000000"/>
            </w:tcBorders>
            <w:shd w:val="clear" w:color="auto" w:fill="auto"/>
            <w:hideMark/>
          </w:tcPr>
          <w:p w14:paraId="127C37DD" w14:textId="67B437C8" w:rsidR="002C4663" w:rsidRPr="00922AB2" w:rsidRDefault="002C4663" w:rsidP="002C4663">
            <w:pPr>
              <w:spacing w:after="0" w:line="240" w:lineRule="auto"/>
              <w:ind w:left="134"/>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Financial</w:t>
            </w:r>
            <w:r w:rsidRPr="00922AB2">
              <w:rPr>
                <w:rFonts w:ascii="Times New Roman" w:eastAsia="Times New Roman" w:hAnsi="Times New Roman" w:cs="Times New Roman"/>
                <w:lang w:val="en-UG"/>
              </w:rPr>
              <w:t> </w:t>
            </w:r>
            <w:r w:rsidRPr="00922AB2">
              <w:rPr>
                <w:rFonts w:ascii="Times New Roman" w:eastAsia="Times New Roman" w:hAnsi="Times New Roman" w:cs="Times New Roman"/>
                <w:b/>
                <w:bCs/>
                <w:lang w:val="en-US"/>
              </w:rPr>
              <w:t>Year</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4277CB7D"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2013/14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08C648B7"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2014/15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39E040D7"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2015/16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6B243FF6"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2016/17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68B6A19F"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2017/18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41634846"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2018/19 </w:t>
            </w:r>
          </w:p>
        </w:tc>
      </w:tr>
      <w:tr w:rsidR="002C4663" w:rsidRPr="00922AB2" w14:paraId="06F3DE23" w14:textId="77777777" w:rsidTr="002C4663">
        <w:trPr>
          <w:trHeight w:val="435"/>
        </w:trPr>
        <w:tc>
          <w:tcPr>
            <w:tcW w:w="1741" w:type="pct"/>
            <w:tcBorders>
              <w:top w:val="single" w:sz="6" w:space="0" w:color="000000"/>
              <w:left w:val="single" w:sz="6" w:space="0" w:color="000000"/>
              <w:bottom w:val="single" w:sz="6" w:space="0" w:color="000000"/>
              <w:right w:val="single" w:sz="6" w:space="0" w:color="000000"/>
            </w:tcBorders>
            <w:shd w:val="clear" w:color="auto" w:fill="auto"/>
            <w:hideMark/>
          </w:tcPr>
          <w:p w14:paraId="42F67E7E"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Exports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055F70E8"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907</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397B328C"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1,035</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464EFC87"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959</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5F3A8E73"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1,063</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6477AF96"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1,271</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5E97F737"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1,165</w:t>
            </w:r>
            <w:r w:rsidRPr="00922AB2">
              <w:rPr>
                <w:rFonts w:ascii="Times New Roman" w:eastAsia="Times New Roman" w:hAnsi="Times New Roman" w:cs="Times New Roman"/>
                <w:lang w:val="en-UG"/>
              </w:rPr>
              <w:t> </w:t>
            </w:r>
          </w:p>
        </w:tc>
      </w:tr>
      <w:tr w:rsidR="002C4663" w:rsidRPr="00922AB2" w14:paraId="5D82128C" w14:textId="77777777" w:rsidTr="002C4663">
        <w:trPr>
          <w:trHeight w:val="435"/>
        </w:trPr>
        <w:tc>
          <w:tcPr>
            <w:tcW w:w="1741" w:type="pct"/>
            <w:tcBorders>
              <w:top w:val="single" w:sz="6" w:space="0" w:color="000000"/>
              <w:left w:val="single" w:sz="6" w:space="0" w:color="000000"/>
              <w:bottom w:val="single" w:sz="6" w:space="0" w:color="000000"/>
              <w:right w:val="single" w:sz="6" w:space="0" w:color="000000"/>
            </w:tcBorders>
            <w:shd w:val="clear" w:color="auto" w:fill="auto"/>
            <w:hideMark/>
          </w:tcPr>
          <w:p w14:paraId="549DA06F"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Imports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3E20933F"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671</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02BDB853"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677</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4354F2DD"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678</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2CF5D04C"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747</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6D44AD14"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800</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7EB0BE51"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lang w:val="en-US"/>
              </w:rPr>
              <w:t>11</w:t>
            </w:r>
            <w:r w:rsidRPr="00922AB2">
              <w:rPr>
                <w:rFonts w:ascii="Times New Roman" w:eastAsia="Times New Roman" w:hAnsi="Times New Roman" w:cs="Times New Roman"/>
                <w:lang w:val="en-UG"/>
              </w:rPr>
              <w:t> </w:t>
            </w:r>
          </w:p>
        </w:tc>
      </w:tr>
      <w:tr w:rsidR="002C4663" w:rsidRPr="00922AB2" w14:paraId="719167C2" w14:textId="77777777" w:rsidTr="002C4663">
        <w:trPr>
          <w:trHeight w:val="236"/>
        </w:trPr>
        <w:tc>
          <w:tcPr>
            <w:tcW w:w="1741" w:type="pct"/>
            <w:tcBorders>
              <w:top w:val="single" w:sz="6" w:space="0" w:color="000000"/>
              <w:left w:val="single" w:sz="6" w:space="0" w:color="000000"/>
              <w:bottom w:val="single" w:sz="6" w:space="0" w:color="000000"/>
              <w:right w:val="single" w:sz="6" w:space="0" w:color="000000"/>
            </w:tcBorders>
            <w:shd w:val="clear" w:color="auto" w:fill="auto"/>
            <w:hideMark/>
          </w:tcPr>
          <w:p w14:paraId="620E7F11"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lang w:val="en-US"/>
              </w:rPr>
            </w:pPr>
            <w:r w:rsidRPr="00922AB2">
              <w:rPr>
                <w:rFonts w:ascii="Times New Roman" w:eastAsia="Times New Roman" w:hAnsi="Times New Roman" w:cs="Times New Roman"/>
                <w:b/>
                <w:bCs/>
                <w:lang w:val="en-US"/>
              </w:rPr>
              <w:t>Merchandise Trade Balance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612D92D4"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236</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2C66BF2F"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358</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7CC144B0"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281</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1D75133E"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316</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2F6FFC61"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471</w:t>
            </w:r>
            <w:r w:rsidRPr="00922AB2">
              <w:rPr>
                <w:rFonts w:ascii="Times New Roman" w:eastAsia="Times New Roman" w:hAnsi="Times New Roman" w:cs="Times New Roman"/>
                <w:lang w:val="en-UG"/>
              </w:rPr>
              <w:t> </w:t>
            </w:r>
          </w:p>
        </w:tc>
        <w:tc>
          <w:tcPr>
            <w:tcW w:w="543" w:type="pct"/>
            <w:tcBorders>
              <w:top w:val="single" w:sz="6" w:space="0" w:color="000000"/>
              <w:left w:val="single" w:sz="6" w:space="0" w:color="000000"/>
              <w:bottom w:val="single" w:sz="6" w:space="0" w:color="000000"/>
              <w:right w:val="single" w:sz="6" w:space="0" w:color="000000"/>
            </w:tcBorders>
            <w:shd w:val="clear" w:color="auto" w:fill="auto"/>
            <w:hideMark/>
          </w:tcPr>
          <w:p w14:paraId="7631DA52" w14:textId="77777777" w:rsidR="002C4663" w:rsidRPr="00922AB2" w:rsidRDefault="002C4663" w:rsidP="002C4663">
            <w:pPr>
              <w:spacing w:after="0" w:line="240" w:lineRule="auto"/>
              <w:jc w:val="right"/>
              <w:textAlignment w:val="baseline"/>
              <w:rPr>
                <w:rFonts w:ascii="Times New Roman" w:eastAsia="Times New Roman" w:hAnsi="Times New Roman" w:cs="Times New Roman"/>
                <w:lang w:val="en-UG"/>
              </w:rPr>
            </w:pPr>
            <w:r w:rsidRPr="00922AB2">
              <w:rPr>
                <w:rFonts w:ascii="Times New Roman" w:eastAsia="Times New Roman" w:hAnsi="Times New Roman" w:cs="Times New Roman"/>
                <w:b/>
                <w:bCs/>
                <w:lang w:val="en-US"/>
              </w:rPr>
              <w:t>1,154</w:t>
            </w:r>
            <w:r w:rsidRPr="00922AB2">
              <w:rPr>
                <w:rFonts w:ascii="Times New Roman" w:eastAsia="Times New Roman" w:hAnsi="Times New Roman" w:cs="Times New Roman"/>
                <w:lang w:val="en-UG"/>
              </w:rPr>
              <w:t> </w:t>
            </w:r>
          </w:p>
        </w:tc>
      </w:tr>
    </w:tbl>
    <w:p w14:paraId="724673EF" w14:textId="77777777" w:rsidR="002C4663" w:rsidRPr="00922AB2" w:rsidRDefault="002C4663" w:rsidP="002C4663">
      <w:pPr>
        <w:spacing w:after="0" w:line="240" w:lineRule="auto"/>
        <w:textAlignment w:val="baseline"/>
        <w:rPr>
          <w:rFonts w:ascii="Times New Roman" w:eastAsia="Times New Roman" w:hAnsi="Times New Roman" w:cs="Times New Roman"/>
          <w:sz w:val="24"/>
          <w:szCs w:val="24"/>
          <w:lang w:val="en-UG"/>
        </w:rPr>
      </w:pPr>
      <w:r w:rsidRPr="00922AB2">
        <w:rPr>
          <w:rFonts w:ascii="Times New Roman" w:eastAsia="Times New Roman" w:hAnsi="Times New Roman" w:cs="Times New Roman"/>
          <w:i/>
          <w:iCs/>
          <w:sz w:val="24"/>
          <w:szCs w:val="24"/>
          <w:lang w:val="en-US"/>
        </w:rPr>
        <w:t>Source; Bank of Uganda; Report on the State of the Economy December 2019</w:t>
      </w:r>
      <w:r w:rsidRPr="00922AB2">
        <w:rPr>
          <w:rFonts w:ascii="Times New Roman" w:eastAsia="Times New Roman" w:hAnsi="Times New Roman" w:cs="Times New Roman"/>
          <w:sz w:val="24"/>
          <w:szCs w:val="24"/>
          <w:lang w:val="en-UG"/>
        </w:rPr>
        <w:t> </w:t>
      </w:r>
    </w:p>
    <w:p w14:paraId="30AA6035" w14:textId="77777777" w:rsidR="002C4663" w:rsidRPr="002C4663" w:rsidRDefault="002C4663" w:rsidP="005B6CC3">
      <w:pPr>
        <w:jc w:val="both"/>
        <w:rPr>
          <w:rFonts w:ascii="Times New Roman" w:eastAsia="Times New Roman" w:hAnsi="Times New Roman" w:cs="Times New Roman"/>
          <w:sz w:val="24"/>
          <w:szCs w:val="24"/>
          <w:lang w:val="en-UG"/>
        </w:rPr>
      </w:pPr>
    </w:p>
    <w:p w14:paraId="36954222" w14:textId="7179E906" w:rsidR="00D41192" w:rsidRDefault="005B6CC3" w:rsidP="005B6CC3">
      <w:pPr>
        <w:jc w:val="both"/>
        <w:rPr>
          <w:rFonts w:ascii="Times New Roman" w:eastAsia="Times New Roman" w:hAnsi="Times New Roman" w:cs="Times New Roman"/>
          <w:sz w:val="24"/>
          <w:szCs w:val="24"/>
          <w:lang w:val="en-US"/>
        </w:rPr>
      </w:pPr>
      <w:r w:rsidRPr="00922AB2">
        <w:rPr>
          <w:rFonts w:ascii="Times New Roman" w:eastAsia="Times New Roman" w:hAnsi="Times New Roman" w:cs="Times New Roman"/>
          <w:b/>
          <w:bCs/>
          <w:sz w:val="24"/>
          <w:szCs w:val="24"/>
          <w:lang w:val="en-US"/>
        </w:rPr>
        <w:t>Cross Border Trade Associations</w:t>
      </w:r>
      <w:r w:rsidRPr="005B6CC3">
        <w:rPr>
          <w:rFonts w:ascii="Times New Roman" w:eastAsia="Times New Roman" w:hAnsi="Times New Roman" w:cs="Times New Roman"/>
          <w:b/>
          <w:bCs/>
          <w:sz w:val="24"/>
          <w:szCs w:val="24"/>
          <w:lang w:val="en-US"/>
        </w:rPr>
        <w:t xml:space="preserve"> </w:t>
      </w:r>
      <w:r w:rsidRPr="00922AB2">
        <w:rPr>
          <w:rFonts w:ascii="Times New Roman" w:eastAsia="Times New Roman" w:hAnsi="Times New Roman" w:cs="Times New Roman"/>
          <w:b/>
          <w:bCs/>
          <w:sz w:val="24"/>
          <w:szCs w:val="24"/>
          <w:lang w:val="en-US"/>
        </w:rPr>
        <w:t>(CBTAs) formed and strengthened</w:t>
      </w:r>
      <w:r>
        <w:rPr>
          <w:rFonts w:ascii="Times New Roman" w:eastAsia="Times New Roman" w:hAnsi="Times New Roman" w:cs="Times New Roman"/>
          <w:b/>
          <w:bCs/>
          <w:sz w:val="24"/>
          <w:szCs w:val="24"/>
          <w:lang w:val="en-US"/>
        </w:rPr>
        <w:t>.</w:t>
      </w:r>
      <w:r w:rsidRPr="00922AB2">
        <w:rPr>
          <w:rFonts w:ascii="Times New Roman" w:eastAsia="Times New Roman" w:hAnsi="Times New Roman" w:cs="Times New Roman"/>
          <w:sz w:val="24"/>
          <w:szCs w:val="24"/>
          <w:lang w:val="en-US"/>
        </w:rPr>
        <w:t xml:space="preserve"> Coupled with the above</w:t>
      </w:r>
      <w:r>
        <w:rPr>
          <w:rFonts w:ascii="Times New Roman" w:eastAsia="Times New Roman" w:hAnsi="Times New Roman" w:cs="Times New Roman"/>
          <w:sz w:val="24"/>
          <w:szCs w:val="24"/>
          <w:lang w:val="en-US"/>
        </w:rPr>
        <w:t>,</w:t>
      </w:r>
      <w:r w:rsidRPr="00922A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 total, 18</w:t>
      </w:r>
      <w:r w:rsidRPr="00922AB2">
        <w:rPr>
          <w:rFonts w:ascii="Times New Roman" w:eastAsia="Times New Roman" w:hAnsi="Times New Roman" w:cs="Times New Roman"/>
          <w:sz w:val="24"/>
          <w:szCs w:val="24"/>
          <w:lang w:val="en-US"/>
        </w:rPr>
        <w:t xml:space="preserve"> of Cross Border Trade Associations</w:t>
      </w:r>
      <w:r>
        <w:rPr>
          <w:rFonts w:ascii="Times New Roman" w:eastAsia="Times New Roman" w:hAnsi="Times New Roman" w:cs="Times New Roman"/>
          <w:sz w:val="24"/>
          <w:szCs w:val="24"/>
          <w:lang w:val="en-US"/>
        </w:rPr>
        <w:t xml:space="preserve"> </w:t>
      </w:r>
      <w:r w:rsidRPr="00922AB2">
        <w:rPr>
          <w:rFonts w:ascii="Times New Roman" w:eastAsia="Times New Roman" w:hAnsi="Times New Roman" w:cs="Times New Roman"/>
          <w:sz w:val="24"/>
          <w:szCs w:val="24"/>
          <w:lang w:val="en-US"/>
        </w:rPr>
        <w:t>(CBTAs) have been formed and strengthened in Mpondwe, Goli and Bunagana under the Great Lakes Trade Facilitation Project and Busia, Goli and Elegu under RIIP project by EU</w:t>
      </w:r>
      <w:r>
        <w:rPr>
          <w:rFonts w:ascii="Times New Roman" w:eastAsia="Times New Roman" w:hAnsi="Times New Roman" w:cs="Times New Roman"/>
          <w:sz w:val="24"/>
          <w:szCs w:val="24"/>
          <w:lang w:val="en-US"/>
        </w:rPr>
        <w:t>. In particular,</w:t>
      </w:r>
      <w:r w:rsidRPr="00922A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Pr="00922AB2">
        <w:rPr>
          <w:rFonts w:ascii="Times New Roman" w:eastAsia="Times New Roman" w:hAnsi="Times New Roman" w:cs="Times New Roman"/>
          <w:sz w:val="24"/>
          <w:szCs w:val="24"/>
          <w:lang w:val="en-US"/>
        </w:rPr>
        <w:t>CBTAs formed and strengthened in arid and semi-arid areas include</w:t>
      </w:r>
      <w:r>
        <w:rPr>
          <w:rFonts w:ascii="Times New Roman" w:eastAsia="Times New Roman" w:hAnsi="Times New Roman" w:cs="Times New Roman"/>
          <w:sz w:val="24"/>
          <w:szCs w:val="24"/>
          <w:lang w:val="en-US"/>
        </w:rPr>
        <w:t>:</w:t>
      </w:r>
      <w:r w:rsidRPr="00922AB2">
        <w:rPr>
          <w:rFonts w:ascii="Times New Roman" w:eastAsia="Times New Roman" w:hAnsi="Times New Roman" w:cs="Times New Roman"/>
          <w:sz w:val="24"/>
          <w:szCs w:val="24"/>
          <w:lang w:val="en-US"/>
        </w:rPr>
        <w:t xml:space="preserve"> Swam-Buko District, Madiope Lamwo, Oraba in koboko and okuthi in Kabong district. These have played acritical role in ensuring </w:t>
      </w:r>
      <w:r>
        <w:rPr>
          <w:rFonts w:ascii="Times New Roman" w:eastAsia="Times New Roman" w:hAnsi="Times New Roman" w:cs="Times New Roman"/>
          <w:sz w:val="24"/>
          <w:szCs w:val="24"/>
          <w:lang w:val="en-US"/>
        </w:rPr>
        <w:t>that s</w:t>
      </w:r>
      <w:r w:rsidRPr="00922AB2">
        <w:rPr>
          <w:rFonts w:ascii="Times New Roman" w:eastAsia="Times New Roman" w:hAnsi="Times New Roman" w:cs="Times New Roman"/>
          <w:sz w:val="24"/>
          <w:szCs w:val="24"/>
          <w:lang w:val="en-US"/>
        </w:rPr>
        <w:t>mall scale traders- including women and the youth have effectively participated in trade to enhance their household incomes</w:t>
      </w:r>
      <w:r>
        <w:rPr>
          <w:rFonts w:ascii="Times New Roman" w:eastAsia="Times New Roman" w:hAnsi="Times New Roman" w:cs="Times New Roman"/>
          <w:sz w:val="24"/>
          <w:szCs w:val="24"/>
          <w:lang w:val="en-US"/>
        </w:rPr>
        <w:t>.</w:t>
      </w:r>
    </w:p>
    <w:p w14:paraId="645764F9" w14:textId="47E4CEA7" w:rsidR="002C4663" w:rsidRPr="00922AB2" w:rsidRDefault="002C4663" w:rsidP="002C4663">
      <w:pPr>
        <w:spacing w:after="0" w:line="240" w:lineRule="auto"/>
        <w:textAlignment w:val="baseline"/>
        <w:rPr>
          <w:rFonts w:ascii="Times New Roman" w:eastAsia="Times New Roman" w:hAnsi="Times New Roman" w:cs="Times New Roman"/>
          <w:sz w:val="24"/>
          <w:szCs w:val="24"/>
        </w:rPr>
      </w:pPr>
      <w:r w:rsidRPr="00922AB2">
        <w:rPr>
          <w:rFonts w:ascii="Times New Roman" w:eastAsia="Times New Roman" w:hAnsi="Times New Roman" w:cs="Times New Roman"/>
          <w:b/>
          <w:bCs/>
          <w:sz w:val="24"/>
          <w:szCs w:val="24"/>
          <w:lang w:val="en-US"/>
        </w:rPr>
        <w:t xml:space="preserve">The table3:  </w:t>
      </w:r>
      <w:r>
        <w:rPr>
          <w:rFonts w:ascii="Times New Roman" w:eastAsia="Times New Roman" w:hAnsi="Times New Roman" w:cs="Times New Roman"/>
          <w:b/>
          <w:bCs/>
          <w:sz w:val="24"/>
          <w:szCs w:val="24"/>
          <w:lang w:val="en-US"/>
        </w:rPr>
        <w:t>C</w:t>
      </w:r>
      <w:r w:rsidRPr="00922AB2">
        <w:rPr>
          <w:rFonts w:ascii="Times New Roman" w:eastAsia="Times New Roman" w:hAnsi="Times New Roman" w:cs="Times New Roman"/>
          <w:b/>
          <w:bCs/>
          <w:sz w:val="24"/>
          <w:szCs w:val="24"/>
          <w:lang w:val="en-US"/>
        </w:rPr>
        <w:t>ross border trade performance </w:t>
      </w:r>
      <w:r w:rsidRPr="002C4663">
        <w:rPr>
          <w:rFonts w:ascii="Times New Roman" w:eastAsia="Times New Roman" w:hAnsi="Times New Roman" w:cs="Times New Roman"/>
          <w:b/>
          <w:bCs/>
          <w:sz w:val="24"/>
          <w:szCs w:val="24"/>
          <w:lang w:val="en-US"/>
        </w:rPr>
        <w:t>across EAC region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275"/>
        <w:gridCol w:w="1274"/>
        <w:gridCol w:w="1274"/>
        <w:gridCol w:w="1274"/>
        <w:gridCol w:w="1274"/>
        <w:gridCol w:w="1364"/>
      </w:tblGrid>
      <w:tr w:rsidR="002C4663" w:rsidRPr="00922AB2" w14:paraId="5D9C3A9E" w14:textId="77777777" w:rsidTr="002C4663">
        <w:trPr>
          <w:trHeight w:val="297"/>
        </w:trPr>
        <w:tc>
          <w:tcPr>
            <w:tcW w:w="9015" w:type="dxa"/>
            <w:gridSpan w:val="7"/>
            <w:tcBorders>
              <w:top w:val="single" w:sz="6" w:space="0" w:color="000000"/>
              <w:left w:val="single" w:sz="6" w:space="0" w:color="000000"/>
              <w:bottom w:val="single" w:sz="6" w:space="0" w:color="000000"/>
              <w:right w:val="single" w:sz="6" w:space="0" w:color="000000"/>
            </w:tcBorders>
            <w:shd w:val="clear" w:color="auto" w:fill="auto"/>
            <w:hideMark/>
          </w:tcPr>
          <w:p w14:paraId="07C9A3C4" w14:textId="77777777" w:rsidR="002C4663" w:rsidRPr="00922AB2" w:rsidRDefault="002C4663" w:rsidP="00916069">
            <w:pPr>
              <w:spacing w:after="0" w:line="240" w:lineRule="auto"/>
              <w:jc w:val="center"/>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TRADE BALANCE WITH EAC STATES (USD Millions)</w:t>
            </w:r>
            <w:r w:rsidRPr="00922AB2">
              <w:rPr>
                <w:rFonts w:ascii="Times New Roman" w:eastAsia="Times New Roman" w:hAnsi="Times New Roman" w:cs="Times New Roman"/>
                <w:sz w:val="20"/>
                <w:szCs w:val="20"/>
                <w:lang w:val="en-UG"/>
              </w:rPr>
              <w:t> </w:t>
            </w:r>
          </w:p>
        </w:tc>
      </w:tr>
      <w:tr w:rsidR="002C4663" w:rsidRPr="00922AB2" w14:paraId="0F950D1E" w14:textId="77777777" w:rsidTr="002C4663">
        <w:trPr>
          <w:trHeight w:val="402"/>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D81A3E0" w14:textId="77777777" w:rsidR="002C4663" w:rsidRPr="00922AB2" w:rsidRDefault="002C4663" w:rsidP="002C4663">
            <w:pPr>
              <w:spacing w:after="0" w:line="240" w:lineRule="auto"/>
              <w:ind w:left="134"/>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Countries</w:t>
            </w:r>
            <w:r w:rsidRPr="00922AB2">
              <w:rPr>
                <w:rFonts w:ascii="Times New Roman" w:eastAsia="Times New Roman" w:hAnsi="Times New Roman" w:cs="Times New Roman"/>
                <w:sz w:val="20"/>
                <w:szCs w:val="20"/>
                <w:lang w:val="en-UG"/>
              </w:rPr>
              <w:t> </w:t>
            </w:r>
          </w:p>
        </w:tc>
        <w:tc>
          <w:tcPr>
            <w:tcW w:w="1275" w:type="dxa"/>
            <w:tcBorders>
              <w:top w:val="nil"/>
              <w:left w:val="single" w:sz="6" w:space="0" w:color="000000"/>
              <w:bottom w:val="single" w:sz="6" w:space="0" w:color="000000"/>
              <w:right w:val="single" w:sz="6" w:space="0" w:color="000000"/>
            </w:tcBorders>
            <w:shd w:val="clear" w:color="auto" w:fill="auto"/>
            <w:hideMark/>
          </w:tcPr>
          <w:p w14:paraId="77F64CAF" w14:textId="77777777" w:rsidR="002C4663" w:rsidRPr="002C4663"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 xml:space="preserve">Exports </w:t>
            </w:r>
          </w:p>
          <w:p w14:paraId="0F49A33F" w14:textId="03A580E2" w:rsidR="002C4663" w:rsidRPr="00922AB2"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FY2017/18 </w:t>
            </w:r>
          </w:p>
        </w:tc>
        <w:tc>
          <w:tcPr>
            <w:tcW w:w="1275" w:type="dxa"/>
            <w:tcBorders>
              <w:top w:val="nil"/>
              <w:left w:val="single" w:sz="6" w:space="0" w:color="000000"/>
              <w:bottom w:val="single" w:sz="6" w:space="0" w:color="000000"/>
              <w:right w:val="single" w:sz="6" w:space="0" w:color="000000"/>
            </w:tcBorders>
            <w:shd w:val="clear" w:color="auto" w:fill="auto"/>
            <w:hideMark/>
          </w:tcPr>
          <w:p w14:paraId="37217666" w14:textId="42CEBCC7" w:rsidR="002C4663" w:rsidRPr="00922AB2"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Imports FY2017/18 </w:t>
            </w:r>
          </w:p>
        </w:tc>
        <w:tc>
          <w:tcPr>
            <w:tcW w:w="1275" w:type="dxa"/>
            <w:tcBorders>
              <w:top w:val="nil"/>
              <w:left w:val="single" w:sz="6" w:space="0" w:color="000000"/>
              <w:bottom w:val="single" w:sz="6" w:space="0" w:color="000000"/>
              <w:right w:val="single" w:sz="6" w:space="0" w:color="000000"/>
            </w:tcBorders>
            <w:shd w:val="clear" w:color="auto" w:fill="auto"/>
            <w:hideMark/>
          </w:tcPr>
          <w:p w14:paraId="19C7F758"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Trade Balance FY2017/18 </w:t>
            </w:r>
          </w:p>
        </w:tc>
        <w:tc>
          <w:tcPr>
            <w:tcW w:w="1275" w:type="dxa"/>
            <w:tcBorders>
              <w:top w:val="nil"/>
              <w:left w:val="single" w:sz="6" w:space="0" w:color="000000"/>
              <w:bottom w:val="single" w:sz="6" w:space="0" w:color="000000"/>
              <w:right w:val="single" w:sz="6" w:space="0" w:color="000000"/>
            </w:tcBorders>
            <w:shd w:val="clear" w:color="auto" w:fill="auto"/>
            <w:hideMark/>
          </w:tcPr>
          <w:p w14:paraId="744E24AD" w14:textId="2AB06593" w:rsidR="002C4663" w:rsidRPr="00922AB2"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Exports FY2018/19 </w:t>
            </w:r>
          </w:p>
        </w:tc>
        <w:tc>
          <w:tcPr>
            <w:tcW w:w="1275" w:type="dxa"/>
            <w:tcBorders>
              <w:top w:val="nil"/>
              <w:left w:val="single" w:sz="6" w:space="0" w:color="000000"/>
              <w:bottom w:val="single" w:sz="6" w:space="0" w:color="000000"/>
              <w:right w:val="single" w:sz="6" w:space="0" w:color="000000"/>
            </w:tcBorders>
            <w:shd w:val="clear" w:color="auto" w:fill="auto"/>
            <w:hideMark/>
          </w:tcPr>
          <w:p w14:paraId="1D57C129" w14:textId="3A8390E0" w:rsidR="002C4663" w:rsidRPr="00922AB2"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Imports FY2018/19 </w:t>
            </w:r>
          </w:p>
        </w:tc>
        <w:tc>
          <w:tcPr>
            <w:tcW w:w="1275" w:type="dxa"/>
            <w:tcBorders>
              <w:top w:val="nil"/>
              <w:left w:val="single" w:sz="6" w:space="0" w:color="000000"/>
              <w:bottom w:val="single" w:sz="6" w:space="0" w:color="000000"/>
              <w:right w:val="single" w:sz="6" w:space="0" w:color="000000"/>
            </w:tcBorders>
            <w:shd w:val="clear" w:color="auto" w:fill="auto"/>
            <w:hideMark/>
          </w:tcPr>
          <w:p w14:paraId="4A99F692"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sz w:val="18"/>
                <w:szCs w:val="18"/>
                <w:lang w:val="en-US"/>
              </w:rPr>
            </w:pPr>
            <w:r w:rsidRPr="00922AB2">
              <w:rPr>
                <w:rFonts w:ascii="Times New Roman" w:eastAsia="Times New Roman" w:hAnsi="Times New Roman" w:cs="Times New Roman"/>
                <w:b/>
                <w:bCs/>
                <w:sz w:val="18"/>
                <w:szCs w:val="18"/>
                <w:lang w:val="en-US"/>
              </w:rPr>
              <w:t>Trade Balance FY2018/19 </w:t>
            </w:r>
          </w:p>
        </w:tc>
      </w:tr>
      <w:tr w:rsidR="002C4663" w:rsidRPr="00922AB2" w14:paraId="02B10AEA" w14:textId="77777777" w:rsidTr="00916069">
        <w:trPr>
          <w:trHeight w:val="300"/>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424F5B6" w14:textId="77777777" w:rsidR="002C4663" w:rsidRPr="00922AB2" w:rsidRDefault="002C4663" w:rsidP="002C4663">
            <w:pPr>
              <w:spacing w:after="0" w:line="240" w:lineRule="auto"/>
              <w:ind w:firstLine="134"/>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G"/>
              </w:rPr>
              <w:t>Kenya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8F341B2"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842</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72C502A"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469</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A0C1088"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373</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BE310DD"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487</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10AD7DD"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694</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1807EA37"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207</w:t>
            </w:r>
            <w:r w:rsidRPr="00922AB2">
              <w:rPr>
                <w:rFonts w:ascii="Times New Roman" w:eastAsia="Times New Roman" w:hAnsi="Times New Roman" w:cs="Times New Roman"/>
                <w:sz w:val="20"/>
                <w:szCs w:val="20"/>
                <w:lang w:val="en-UG"/>
              </w:rPr>
              <w:t> </w:t>
            </w:r>
          </w:p>
        </w:tc>
      </w:tr>
      <w:tr w:rsidR="002C4663" w:rsidRPr="00922AB2" w14:paraId="639C5B21" w14:textId="77777777" w:rsidTr="00916069">
        <w:trPr>
          <w:trHeight w:val="360"/>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5CFC6432" w14:textId="77777777" w:rsidR="002C4663" w:rsidRPr="00922AB2" w:rsidRDefault="002C4663" w:rsidP="002C4663">
            <w:pPr>
              <w:spacing w:after="0" w:line="240" w:lineRule="auto"/>
              <w:ind w:left="134"/>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G"/>
              </w:rPr>
              <w:t>Tanzania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599CC8AA"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85</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ECB0988"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126</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E399632"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-41</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243FCAC"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77</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540F362"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433</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7C5A01E"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-356</w:t>
            </w:r>
            <w:r w:rsidRPr="00922AB2">
              <w:rPr>
                <w:rFonts w:ascii="Times New Roman" w:eastAsia="Times New Roman" w:hAnsi="Times New Roman" w:cs="Times New Roman"/>
                <w:sz w:val="20"/>
                <w:szCs w:val="20"/>
                <w:lang w:val="en-UG"/>
              </w:rPr>
              <w:t> </w:t>
            </w:r>
          </w:p>
        </w:tc>
      </w:tr>
      <w:tr w:rsidR="002C4663" w:rsidRPr="00922AB2" w14:paraId="701E18CE" w14:textId="77777777" w:rsidTr="00916069">
        <w:trPr>
          <w:trHeight w:val="405"/>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060F372" w14:textId="77777777" w:rsidR="002C4663" w:rsidRPr="00922AB2" w:rsidRDefault="002C4663" w:rsidP="002C4663">
            <w:pPr>
              <w:spacing w:after="0" w:line="240" w:lineRule="auto"/>
              <w:ind w:left="134"/>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G"/>
              </w:rPr>
              <w:t>Rwanda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2680E2B"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253</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CF4527B"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20</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140CE5CB"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233</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DD85D8F"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167</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08A155D"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15</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C623F2A"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152</w:t>
            </w:r>
            <w:r w:rsidRPr="00922AB2">
              <w:rPr>
                <w:rFonts w:ascii="Times New Roman" w:eastAsia="Times New Roman" w:hAnsi="Times New Roman" w:cs="Times New Roman"/>
                <w:sz w:val="20"/>
                <w:szCs w:val="20"/>
                <w:lang w:val="en-UG"/>
              </w:rPr>
              <w:t> </w:t>
            </w:r>
          </w:p>
        </w:tc>
      </w:tr>
      <w:tr w:rsidR="002C4663" w:rsidRPr="00922AB2" w14:paraId="2AE7FA9C" w14:textId="77777777" w:rsidTr="00916069">
        <w:trPr>
          <w:trHeight w:val="315"/>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DAA8761" w14:textId="77777777" w:rsidR="002C4663" w:rsidRPr="00922AB2" w:rsidRDefault="002C4663" w:rsidP="002C4663">
            <w:pPr>
              <w:spacing w:after="0" w:line="240" w:lineRule="auto"/>
              <w:ind w:left="134"/>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G"/>
              </w:rPr>
              <w:t>Burundi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218677C"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37</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1D46D252"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1</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0FF5833"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36</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1EE77026"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45</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FC6308E"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6</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1418DC0"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39</w:t>
            </w:r>
            <w:r w:rsidRPr="00922AB2">
              <w:rPr>
                <w:rFonts w:ascii="Times New Roman" w:eastAsia="Times New Roman" w:hAnsi="Times New Roman" w:cs="Times New Roman"/>
                <w:sz w:val="20"/>
                <w:szCs w:val="20"/>
                <w:lang w:val="en-UG"/>
              </w:rPr>
              <w:t> </w:t>
            </w:r>
          </w:p>
        </w:tc>
      </w:tr>
      <w:tr w:rsidR="002C4663" w:rsidRPr="00922AB2" w14:paraId="52D7EB9A" w14:textId="77777777" w:rsidTr="00916069">
        <w:trPr>
          <w:trHeight w:val="540"/>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085EFD1" w14:textId="77777777" w:rsidR="002C4663" w:rsidRPr="00922AB2" w:rsidRDefault="002C4663" w:rsidP="002C4663">
            <w:pPr>
              <w:spacing w:after="0" w:line="240" w:lineRule="auto"/>
              <w:ind w:left="134"/>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G"/>
              </w:rPr>
              <w:t>Southern Sudan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D4DE0CB"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338</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FB5AA9B"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7</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75ED480"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331</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C0B0452"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389</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5DB1A51D"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6</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31835E3"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sz w:val="20"/>
                <w:szCs w:val="20"/>
                <w:lang w:val="en-US"/>
              </w:rPr>
              <w:t>383</w:t>
            </w:r>
            <w:r w:rsidRPr="00922AB2">
              <w:rPr>
                <w:rFonts w:ascii="Times New Roman" w:eastAsia="Times New Roman" w:hAnsi="Times New Roman" w:cs="Times New Roman"/>
                <w:sz w:val="20"/>
                <w:szCs w:val="20"/>
                <w:lang w:val="en-UG"/>
              </w:rPr>
              <w:t> </w:t>
            </w:r>
          </w:p>
        </w:tc>
      </w:tr>
      <w:tr w:rsidR="002C4663" w:rsidRPr="00922AB2" w14:paraId="1443BD70" w14:textId="77777777" w:rsidTr="002C4663">
        <w:trPr>
          <w:trHeight w:val="252"/>
        </w:trPr>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40765E3F" w14:textId="77777777" w:rsidR="002C4663" w:rsidRPr="00922AB2" w:rsidRDefault="002C4663" w:rsidP="002C4663">
            <w:pPr>
              <w:spacing w:after="0" w:line="240" w:lineRule="auto"/>
              <w:ind w:left="134"/>
              <w:textAlignment w:val="baseline"/>
              <w:rPr>
                <w:rFonts w:ascii="Times New Roman" w:eastAsia="Times New Roman" w:hAnsi="Times New Roman" w:cs="Times New Roman"/>
                <w:b/>
                <w:bCs/>
                <w:sz w:val="20"/>
                <w:szCs w:val="20"/>
                <w:lang w:val="en-UG"/>
              </w:rPr>
            </w:pPr>
            <w:r w:rsidRPr="00922AB2">
              <w:rPr>
                <w:rFonts w:ascii="Times New Roman" w:eastAsia="Times New Roman" w:hAnsi="Times New Roman" w:cs="Times New Roman"/>
                <w:b/>
                <w:bCs/>
                <w:sz w:val="20"/>
                <w:szCs w:val="20"/>
                <w:lang w:val="en-UG"/>
              </w:rPr>
              <w:t>Total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180A6590"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1,555</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1E71483"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623</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90ABF33"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932</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C561106"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1,165</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CD7D2A4"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1,154</w:t>
            </w:r>
            <w:r w:rsidRPr="00922AB2">
              <w:rPr>
                <w:rFonts w:ascii="Times New Roman" w:eastAsia="Times New Roman" w:hAnsi="Times New Roman" w:cs="Times New Roman"/>
                <w:sz w:val="20"/>
                <w:szCs w:val="20"/>
                <w:lang w:val="en-UG"/>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EB8D802" w14:textId="77777777" w:rsidR="002C4663" w:rsidRPr="00922AB2" w:rsidRDefault="002C4663" w:rsidP="002C4663">
            <w:pPr>
              <w:spacing w:after="0" w:line="240" w:lineRule="auto"/>
              <w:jc w:val="right"/>
              <w:textAlignment w:val="baseline"/>
              <w:rPr>
                <w:rFonts w:ascii="Times New Roman" w:eastAsia="Times New Roman" w:hAnsi="Times New Roman" w:cs="Times New Roman"/>
                <w:sz w:val="20"/>
                <w:szCs w:val="20"/>
                <w:lang w:val="en-UG"/>
              </w:rPr>
            </w:pPr>
            <w:r w:rsidRPr="00922AB2">
              <w:rPr>
                <w:rFonts w:ascii="Times New Roman" w:eastAsia="Times New Roman" w:hAnsi="Times New Roman" w:cs="Times New Roman"/>
                <w:b/>
                <w:bCs/>
                <w:sz w:val="20"/>
                <w:szCs w:val="20"/>
                <w:lang w:val="en-US"/>
              </w:rPr>
              <w:t>11</w:t>
            </w:r>
            <w:r w:rsidRPr="00922AB2">
              <w:rPr>
                <w:rFonts w:ascii="Times New Roman" w:eastAsia="Times New Roman" w:hAnsi="Times New Roman" w:cs="Times New Roman"/>
                <w:sz w:val="20"/>
                <w:szCs w:val="20"/>
                <w:lang w:val="en-UG"/>
              </w:rPr>
              <w:t> </w:t>
            </w:r>
          </w:p>
        </w:tc>
      </w:tr>
    </w:tbl>
    <w:p w14:paraId="34873D87" w14:textId="05C73D25" w:rsidR="002C4663" w:rsidRDefault="002C4663" w:rsidP="005B6CC3">
      <w:pPr>
        <w:jc w:val="both"/>
        <w:rPr>
          <w:rFonts w:ascii="Times New Roman" w:eastAsia="Times New Roman" w:hAnsi="Times New Roman" w:cs="Times New Roman"/>
          <w:sz w:val="24"/>
          <w:szCs w:val="24"/>
          <w:lang w:val="en-US"/>
        </w:rPr>
      </w:pPr>
      <w:r w:rsidRPr="00922AB2">
        <w:rPr>
          <w:rFonts w:ascii="Times New Roman" w:eastAsia="Times New Roman" w:hAnsi="Times New Roman" w:cs="Times New Roman"/>
          <w:i/>
          <w:iCs/>
          <w:sz w:val="24"/>
          <w:szCs w:val="24"/>
          <w:lang w:val="en-US"/>
        </w:rPr>
        <w:t>Source: Bank of Uganda: Report on the State of the Economy, December 2018</w:t>
      </w:r>
      <w:r w:rsidRPr="00922AB2">
        <w:rPr>
          <w:rFonts w:ascii="Times New Roman" w:eastAsia="Times New Roman" w:hAnsi="Times New Roman" w:cs="Times New Roman"/>
          <w:sz w:val="24"/>
          <w:szCs w:val="24"/>
          <w:lang w:val="en-UG"/>
        </w:rPr>
        <w:t> </w:t>
      </w:r>
    </w:p>
    <w:p w14:paraId="1716EC0B" w14:textId="0552098F" w:rsidR="00D41192" w:rsidRDefault="00D748F9" w:rsidP="00D748F9">
      <w:pPr>
        <w:jc w:val="both"/>
        <w:rPr>
          <w:rFonts w:ascii="Times New Roman" w:eastAsia="Times New Roman" w:hAnsi="Times New Roman" w:cs="Times New Roman"/>
          <w:sz w:val="24"/>
          <w:szCs w:val="24"/>
        </w:rPr>
      </w:pPr>
      <w:r w:rsidRPr="00D748F9">
        <w:rPr>
          <w:rFonts w:ascii="Times New Roman" w:eastAsia="Times New Roman" w:hAnsi="Times New Roman" w:cs="Times New Roman"/>
          <w:b/>
          <w:bCs/>
        </w:rPr>
        <w:t>Trade facilities constructed</w:t>
      </w:r>
      <w:r>
        <w:rPr>
          <w:rFonts w:ascii="Times New Roman" w:eastAsia="Times New Roman" w:hAnsi="Times New Roman" w:cs="Times New Roman"/>
          <w:b/>
          <w:bCs/>
        </w:rPr>
        <w:t>.</w:t>
      </w:r>
      <w:r>
        <w:rPr>
          <w:rFonts w:ascii="Times New Roman" w:eastAsia="Times New Roman" w:hAnsi="Times New Roman" w:cs="Times New Roman"/>
        </w:rPr>
        <w:t xml:space="preserve"> </w:t>
      </w:r>
      <w:r>
        <w:rPr>
          <w:rFonts w:ascii="Times New Roman" w:eastAsia="Times New Roman" w:hAnsi="Times New Roman" w:cs="Times New Roman"/>
          <w:sz w:val="24"/>
          <w:szCs w:val="24"/>
        </w:rPr>
        <w:t>A</w:t>
      </w:r>
      <w:r w:rsidRPr="00922AB2">
        <w:rPr>
          <w:rFonts w:ascii="Times New Roman" w:eastAsia="Times New Roman" w:hAnsi="Times New Roman" w:cs="Times New Roman"/>
          <w:sz w:val="24"/>
          <w:szCs w:val="24"/>
        </w:rPr>
        <w:t xml:space="preserve"> of trade support facilities were constructed (warehouse, market &amp; commercial buildings) over the period to</w:t>
      </w:r>
      <w:r w:rsidRPr="00922AB2">
        <w:rPr>
          <w:rFonts w:ascii="Times New Roman" w:eastAsia="Times New Roman" w:hAnsi="Times New Roman" w:cs="Times New Roman"/>
          <w:color w:val="FF0000"/>
          <w:sz w:val="24"/>
          <w:szCs w:val="24"/>
          <w:lang w:val="en-US"/>
        </w:rPr>
        <w:t xml:space="preserve"> </w:t>
      </w:r>
      <w:r w:rsidRPr="00922AB2">
        <w:rPr>
          <w:rFonts w:ascii="Times New Roman" w:eastAsia="Times New Roman" w:hAnsi="Times New Roman" w:cs="Times New Roman"/>
          <w:sz w:val="24"/>
          <w:szCs w:val="24"/>
          <w:lang w:val="en-US"/>
        </w:rPr>
        <w:t xml:space="preserve">to enhance compliance with product standards and SPS measures, and enhanced access to financial and other business support services for increased and equitable trade at the borders. Over the period under review five have been constructed at </w:t>
      </w:r>
      <w:r w:rsidRPr="00922AB2">
        <w:rPr>
          <w:rFonts w:ascii="Times New Roman" w:eastAsia="Times New Roman" w:hAnsi="Times New Roman" w:cs="Times New Roman"/>
          <w:sz w:val="24"/>
          <w:szCs w:val="24"/>
        </w:rPr>
        <w:t>K</w:t>
      </w:r>
      <w:r>
        <w:rPr>
          <w:rFonts w:ascii="Times New Roman" w:eastAsia="Times New Roman" w:hAnsi="Times New Roman" w:cs="Times New Roman"/>
          <w:sz w:val="24"/>
          <w:szCs w:val="24"/>
        </w:rPr>
        <w:t>atuna,</w:t>
      </w:r>
      <w:r w:rsidRPr="00922AB2">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pondwe, Busia, Rwakaka and Oraba.</w:t>
      </w:r>
    </w:p>
    <w:p w14:paraId="36799A4B" w14:textId="6C0B9ADF" w:rsidR="00A127A4" w:rsidRPr="00764B0F" w:rsidRDefault="00FC1426" w:rsidP="00764B0F">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14" w:name="_Toc151465937"/>
      <w:r w:rsidRPr="00764B0F">
        <w:rPr>
          <w:rFonts w:ascii="Times New Roman" w:eastAsia="Times New Roman" w:hAnsi="Times New Roman" w:cs="Times New Roman"/>
          <w:b/>
          <w:bCs/>
        </w:rPr>
        <w:t>PIA 3: Enhance Production and Livelihood Diversification</w:t>
      </w:r>
      <w:bookmarkEnd w:id="14"/>
    </w:p>
    <w:p w14:paraId="1FEF72B1" w14:textId="3E70EC9C" w:rsidR="00A127A4" w:rsidRDefault="00A127A4" w:rsidP="42BCAEB8">
      <w:pPr>
        <w:rPr>
          <w:rFonts w:ascii="Times New Roman" w:eastAsia="Times New Roman" w:hAnsi="Times New Roman" w:cs="Times New Roman"/>
        </w:rPr>
      </w:pPr>
      <w:r w:rsidRPr="42BCAEB8">
        <w:rPr>
          <w:rFonts w:ascii="Times New Roman" w:eastAsia="Times New Roman" w:hAnsi="Times New Roman" w:cs="Times New Roman"/>
        </w:rPr>
        <w:t xml:space="preserve">Major Projects implemented with budget utilisation </w:t>
      </w:r>
    </w:p>
    <w:tbl>
      <w:tblPr>
        <w:tblStyle w:val="TableGrid"/>
        <w:tblW w:w="5000" w:type="pct"/>
        <w:tblLook w:val="04A0" w:firstRow="1" w:lastRow="0" w:firstColumn="1" w:lastColumn="0" w:noHBand="0" w:noVBand="1"/>
      </w:tblPr>
      <w:tblGrid>
        <w:gridCol w:w="585"/>
        <w:gridCol w:w="3380"/>
        <w:gridCol w:w="2835"/>
        <w:gridCol w:w="2216"/>
      </w:tblGrid>
      <w:tr w:rsidR="00A127A4" w14:paraId="75A8CD2F" w14:textId="77777777" w:rsidTr="009C1848">
        <w:tc>
          <w:tcPr>
            <w:tcW w:w="324" w:type="pct"/>
          </w:tcPr>
          <w:p w14:paraId="400FB8AF" w14:textId="77777777" w:rsidR="00A127A4" w:rsidRPr="00F95068" w:rsidRDefault="00A127A4" w:rsidP="42BCAEB8">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No</w:t>
            </w:r>
          </w:p>
        </w:tc>
        <w:tc>
          <w:tcPr>
            <w:tcW w:w="1874" w:type="pct"/>
          </w:tcPr>
          <w:p w14:paraId="362CD6E2" w14:textId="77777777" w:rsidR="00A127A4" w:rsidRPr="00F95068" w:rsidRDefault="00A127A4" w:rsidP="42BCAEB8">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Title of Project</w:t>
            </w:r>
          </w:p>
        </w:tc>
        <w:tc>
          <w:tcPr>
            <w:tcW w:w="1572" w:type="pct"/>
          </w:tcPr>
          <w:p w14:paraId="713C769D" w14:textId="7FC277EB" w:rsidR="00A127A4" w:rsidRPr="00F95068" w:rsidRDefault="00A127A4" w:rsidP="42BCAEB8">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Project</w:t>
            </w:r>
            <w:r w:rsidR="00F95068" w:rsidRPr="00F95068">
              <w:rPr>
                <w:rFonts w:ascii="Times New Roman" w:eastAsia="Times New Roman" w:hAnsi="Times New Roman" w:cs="Times New Roman"/>
                <w:b/>
                <w:bCs/>
                <w:sz w:val="20"/>
                <w:szCs w:val="20"/>
              </w:rPr>
              <w:t xml:space="preserve"> Duration</w:t>
            </w:r>
          </w:p>
        </w:tc>
        <w:tc>
          <w:tcPr>
            <w:tcW w:w="1229" w:type="pct"/>
          </w:tcPr>
          <w:p w14:paraId="379F4F0F" w14:textId="265265F2" w:rsidR="00A127A4" w:rsidRPr="00F95068" w:rsidRDefault="00A127A4" w:rsidP="42BCAEB8">
            <w:pPr>
              <w:rPr>
                <w:rFonts w:ascii="Times New Roman" w:eastAsia="Times New Roman" w:hAnsi="Times New Roman" w:cs="Times New Roman"/>
                <w:b/>
                <w:bCs/>
                <w:sz w:val="20"/>
                <w:szCs w:val="20"/>
              </w:rPr>
            </w:pPr>
            <w:r w:rsidRPr="00F95068">
              <w:rPr>
                <w:rFonts w:ascii="Times New Roman" w:eastAsia="Times New Roman" w:hAnsi="Times New Roman" w:cs="Times New Roman"/>
                <w:b/>
                <w:bCs/>
                <w:sz w:val="20"/>
                <w:szCs w:val="20"/>
              </w:rPr>
              <w:t>Budget U</w:t>
            </w:r>
            <w:r w:rsidR="00F95068" w:rsidRPr="00F95068">
              <w:rPr>
                <w:rFonts w:ascii="Times New Roman" w:eastAsia="Times New Roman" w:hAnsi="Times New Roman" w:cs="Times New Roman"/>
                <w:b/>
                <w:bCs/>
                <w:sz w:val="20"/>
                <w:szCs w:val="20"/>
              </w:rPr>
              <w:t>GX</w:t>
            </w:r>
            <w:r w:rsidR="009C1848">
              <w:rPr>
                <w:rFonts w:ascii="Times New Roman" w:eastAsia="Times New Roman" w:hAnsi="Times New Roman" w:cs="Times New Roman"/>
                <w:b/>
                <w:bCs/>
                <w:sz w:val="20"/>
                <w:szCs w:val="20"/>
              </w:rPr>
              <w:t xml:space="preserve"> – (Bns)</w:t>
            </w:r>
          </w:p>
        </w:tc>
      </w:tr>
      <w:tr w:rsidR="00A127A4" w14:paraId="505730CC" w14:textId="77777777" w:rsidTr="009C1848">
        <w:tc>
          <w:tcPr>
            <w:tcW w:w="324" w:type="pct"/>
          </w:tcPr>
          <w:p w14:paraId="67D48300" w14:textId="63E6A147" w:rsidR="00A127A4" w:rsidRDefault="00F95068" w:rsidP="42BCAEB8">
            <w:pPr>
              <w:rPr>
                <w:rFonts w:ascii="Times New Roman" w:eastAsia="Times New Roman" w:hAnsi="Times New Roman" w:cs="Times New Roman"/>
                <w:b/>
                <w:bCs/>
              </w:rPr>
            </w:pPr>
            <w:r>
              <w:rPr>
                <w:rFonts w:ascii="Times New Roman" w:eastAsia="Times New Roman" w:hAnsi="Times New Roman" w:cs="Times New Roman"/>
                <w:b/>
                <w:bCs/>
              </w:rPr>
              <w:t>1</w:t>
            </w:r>
          </w:p>
        </w:tc>
        <w:tc>
          <w:tcPr>
            <w:tcW w:w="1874" w:type="pct"/>
          </w:tcPr>
          <w:p w14:paraId="5EB28BD0" w14:textId="50058AC1" w:rsidR="00A127A4" w:rsidRPr="005B4C70" w:rsidRDefault="00F95068" w:rsidP="42BCAEB8">
            <w:pPr>
              <w:rPr>
                <w:rFonts w:ascii="Times New Roman" w:eastAsia="Times New Roman" w:hAnsi="Times New Roman" w:cs="Times New Roman"/>
                <w:b/>
                <w:bCs/>
              </w:rPr>
            </w:pPr>
            <w:bookmarkStart w:id="15" w:name="_Hlk151278431"/>
            <w:r w:rsidRPr="005B4C70">
              <w:rPr>
                <w:rFonts w:ascii="Times New Roman" w:eastAsia="Times New Roman" w:hAnsi="Times New Roman" w:cs="Times New Roman"/>
              </w:rPr>
              <w:t>Regional Pastoral Livelihood Improvement Project</w:t>
            </w:r>
            <w:bookmarkEnd w:id="15"/>
          </w:p>
        </w:tc>
        <w:tc>
          <w:tcPr>
            <w:tcW w:w="1572" w:type="pct"/>
          </w:tcPr>
          <w:p w14:paraId="02AA8B39" w14:textId="5350B2E0" w:rsidR="00A127A4" w:rsidRPr="005B4C70" w:rsidRDefault="00791DB9" w:rsidP="42BCAEB8">
            <w:pPr>
              <w:rPr>
                <w:rFonts w:ascii="Times New Roman" w:eastAsia="Times New Roman" w:hAnsi="Times New Roman" w:cs="Times New Roman"/>
              </w:rPr>
            </w:pPr>
            <w:r>
              <w:rPr>
                <w:rFonts w:ascii="Times New Roman" w:eastAsia="Times New Roman" w:hAnsi="Times New Roman" w:cs="Times New Roman"/>
              </w:rPr>
              <w:t xml:space="preserve">July </w:t>
            </w:r>
            <w:r w:rsidR="005B4C70" w:rsidRPr="005B4C70">
              <w:rPr>
                <w:rFonts w:ascii="Times New Roman" w:eastAsia="Times New Roman" w:hAnsi="Times New Roman" w:cs="Times New Roman"/>
              </w:rPr>
              <w:t xml:space="preserve">2015 </w:t>
            </w:r>
            <w:r>
              <w:rPr>
                <w:rFonts w:ascii="Times New Roman" w:eastAsia="Times New Roman" w:hAnsi="Times New Roman" w:cs="Times New Roman"/>
              </w:rPr>
              <w:t>–</w:t>
            </w:r>
            <w:r w:rsidR="005B4C70" w:rsidRPr="005B4C70">
              <w:rPr>
                <w:rFonts w:ascii="Times New Roman" w:eastAsia="Times New Roman" w:hAnsi="Times New Roman" w:cs="Times New Roman"/>
              </w:rPr>
              <w:t xml:space="preserve"> </w:t>
            </w:r>
            <w:r>
              <w:rPr>
                <w:rFonts w:ascii="Times New Roman" w:eastAsia="Times New Roman" w:hAnsi="Times New Roman" w:cs="Times New Roman"/>
              </w:rPr>
              <w:t xml:space="preserve">June </w:t>
            </w:r>
            <w:r w:rsidR="005B4C70" w:rsidRPr="005B4C70">
              <w:rPr>
                <w:rFonts w:ascii="Times New Roman" w:eastAsia="Times New Roman" w:hAnsi="Times New Roman" w:cs="Times New Roman"/>
              </w:rPr>
              <w:t>2021</w:t>
            </w:r>
          </w:p>
        </w:tc>
        <w:tc>
          <w:tcPr>
            <w:tcW w:w="1229" w:type="pct"/>
          </w:tcPr>
          <w:p w14:paraId="63ABC952" w14:textId="62ED2352" w:rsidR="00A127A4" w:rsidRPr="00F95068" w:rsidRDefault="00F95068" w:rsidP="00F95068">
            <w:pPr>
              <w:jc w:val="right"/>
              <w:rPr>
                <w:rFonts w:ascii="Times New Roman" w:eastAsia="Times New Roman" w:hAnsi="Times New Roman" w:cs="Times New Roman"/>
              </w:rPr>
            </w:pPr>
            <w:r w:rsidRPr="00F95068">
              <w:rPr>
                <w:rFonts w:ascii="Times New Roman" w:eastAsia="Times New Roman" w:hAnsi="Times New Roman" w:cs="Times New Roman"/>
              </w:rPr>
              <w:t>120</w:t>
            </w:r>
          </w:p>
        </w:tc>
      </w:tr>
      <w:tr w:rsidR="00791DB9" w14:paraId="025E3984" w14:textId="77777777" w:rsidTr="009C1848">
        <w:tc>
          <w:tcPr>
            <w:tcW w:w="324" w:type="pct"/>
          </w:tcPr>
          <w:p w14:paraId="574DD21B" w14:textId="73D1293C" w:rsidR="00791DB9" w:rsidRDefault="00791DB9" w:rsidP="42BCAEB8">
            <w:pPr>
              <w:rPr>
                <w:rFonts w:ascii="Times New Roman" w:eastAsia="Times New Roman" w:hAnsi="Times New Roman" w:cs="Times New Roman"/>
                <w:b/>
                <w:bCs/>
              </w:rPr>
            </w:pPr>
            <w:r>
              <w:rPr>
                <w:rFonts w:ascii="Times New Roman" w:eastAsia="Times New Roman" w:hAnsi="Times New Roman" w:cs="Times New Roman"/>
                <w:b/>
                <w:bCs/>
              </w:rPr>
              <w:t>2</w:t>
            </w:r>
          </w:p>
        </w:tc>
        <w:tc>
          <w:tcPr>
            <w:tcW w:w="1874" w:type="pct"/>
          </w:tcPr>
          <w:p w14:paraId="5F82472C" w14:textId="609A6273" w:rsidR="00791DB9" w:rsidRPr="005B4C70" w:rsidRDefault="00791DB9" w:rsidP="42BCAEB8">
            <w:pPr>
              <w:rPr>
                <w:rFonts w:ascii="Times New Roman" w:eastAsia="Times New Roman" w:hAnsi="Times New Roman" w:cs="Times New Roman"/>
              </w:rPr>
            </w:pPr>
            <w:r w:rsidRPr="00791DB9">
              <w:rPr>
                <w:rFonts w:ascii="Times New Roman" w:eastAsia="Times New Roman" w:hAnsi="Times New Roman" w:cs="Times New Roman"/>
              </w:rPr>
              <w:t>Support to Sustainable Fisheries Development Project</w:t>
            </w:r>
          </w:p>
        </w:tc>
        <w:tc>
          <w:tcPr>
            <w:tcW w:w="1572" w:type="pct"/>
          </w:tcPr>
          <w:p w14:paraId="23F15C5F" w14:textId="02CDCB93" w:rsidR="00791DB9" w:rsidRPr="005B4C70" w:rsidRDefault="00791DB9" w:rsidP="42BCAEB8">
            <w:pPr>
              <w:rPr>
                <w:rFonts w:ascii="Times New Roman" w:eastAsia="Times New Roman" w:hAnsi="Times New Roman" w:cs="Times New Roman"/>
              </w:rPr>
            </w:pPr>
            <w:r>
              <w:rPr>
                <w:rFonts w:ascii="Times New Roman" w:eastAsia="Times New Roman" w:hAnsi="Times New Roman" w:cs="Times New Roman"/>
              </w:rPr>
              <w:t>July 2015 – June 2022</w:t>
            </w:r>
          </w:p>
        </w:tc>
        <w:tc>
          <w:tcPr>
            <w:tcW w:w="1229" w:type="pct"/>
          </w:tcPr>
          <w:p w14:paraId="7D7165E0" w14:textId="6E3BAB18" w:rsidR="00791DB9" w:rsidRPr="00F95068" w:rsidRDefault="00791DB9" w:rsidP="00F95068">
            <w:pPr>
              <w:jc w:val="right"/>
              <w:rPr>
                <w:rFonts w:ascii="Times New Roman" w:eastAsia="Times New Roman" w:hAnsi="Times New Roman" w:cs="Times New Roman"/>
              </w:rPr>
            </w:pPr>
            <w:r>
              <w:t>49.70</w:t>
            </w:r>
          </w:p>
        </w:tc>
      </w:tr>
    </w:tbl>
    <w:p w14:paraId="79953227" w14:textId="77777777" w:rsidR="005B4C70" w:rsidRDefault="005B4C70" w:rsidP="005B4C70">
      <w:pPr>
        <w:rPr>
          <w:rFonts w:ascii="Times New Roman" w:eastAsia="Times New Roman" w:hAnsi="Times New Roman" w:cs="Times New Roman"/>
        </w:rPr>
      </w:pPr>
    </w:p>
    <w:p w14:paraId="5C712AF6" w14:textId="327831C3" w:rsidR="00FC1426" w:rsidRPr="009364AA" w:rsidRDefault="00FC1426" w:rsidP="00302320">
      <w:pPr>
        <w:pStyle w:val="Heading2"/>
        <w:adjustRightInd w:val="0"/>
        <w:snapToGrid w:val="0"/>
        <w:spacing w:before="120" w:after="120" w:line="240" w:lineRule="auto"/>
        <w:rPr>
          <w:rFonts w:ascii="Times New Roman" w:eastAsia="Times New Roman" w:hAnsi="Times New Roman" w:cs="Times New Roman"/>
          <w:b/>
          <w:bCs/>
        </w:rPr>
      </w:pPr>
      <w:bookmarkStart w:id="16" w:name="_Toc151465938"/>
      <w:r w:rsidRPr="009364AA">
        <w:rPr>
          <w:rFonts w:ascii="Times New Roman" w:eastAsia="Times New Roman" w:hAnsi="Times New Roman" w:cs="Times New Roman"/>
          <w:b/>
          <w:bCs/>
        </w:rPr>
        <w:t>3.3.1 Livestock Production and Productivity</w:t>
      </w:r>
      <w:bookmarkEnd w:id="16"/>
    </w:p>
    <w:p w14:paraId="3AA3960A" w14:textId="034A9F44" w:rsidR="009364AA" w:rsidRPr="009364AA" w:rsidRDefault="009364AA" w:rsidP="00302320">
      <w:pPr>
        <w:adjustRightInd w:val="0"/>
        <w:snapToGrid w:val="0"/>
        <w:spacing w:before="120" w:after="120" w:line="240" w:lineRule="auto"/>
        <w:jc w:val="both"/>
        <w:rPr>
          <w:rFonts w:ascii="Times New Roman" w:eastAsia="Times New Roman" w:hAnsi="Times New Roman"/>
          <w:sz w:val="24"/>
          <w:szCs w:val="24"/>
        </w:rPr>
      </w:pPr>
      <w:r w:rsidRPr="009364AA">
        <w:rPr>
          <w:rFonts w:ascii="Times New Roman" w:eastAsia="Times New Roman" w:hAnsi="Times New Roman"/>
          <w:sz w:val="24"/>
          <w:szCs w:val="24"/>
        </w:rPr>
        <w:t>The National Agriculture Research organisation (NARO)</w:t>
      </w:r>
      <w:r>
        <w:rPr>
          <w:rFonts w:ascii="Times New Roman" w:eastAsia="Times New Roman" w:hAnsi="Times New Roman"/>
          <w:sz w:val="24"/>
          <w:szCs w:val="24"/>
        </w:rPr>
        <w:t xml:space="preserve"> </w:t>
      </w:r>
      <w:r w:rsidRPr="009364AA">
        <w:rPr>
          <w:rFonts w:ascii="Times New Roman" w:eastAsia="Times New Roman" w:hAnsi="Times New Roman"/>
          <w:sz w:val="24"/>
          <w:szCs w:val="24"/>
        </w:rPr>
        <w:t xml:space="preserve">continued research on anti-tick vaccine development and has already launched. Efficacy evaluation trials have started at Kiburara prisons farms, Isimba prisons farms, Maruzi, Nabuin and Mbarara and this will be completed by the end of December 2023. </w:t>
      </w:r>
    </w:p>
    <w:p w14:paraId="488F4797" w14:textId="34953308" w:rsidR="009364AA" w:rsidRPr="009364AA" w:rsidRDefault="009364AA" w:rsidP="00302320">
      <w:pPr>
        <w:adjustRightInd w:val="0"/>
        <w:snapToGrid w:val="0"/>
        <w:spacing w:before="120" w:after="120" w:line="240" w:lineRule="auto"/>
        <w:jc w:val="both"/>
        <w:rPr>
          <w:rFonts w:ascii="Times New Roman" w:eastAsia="Times New Roman" w:hAnsi="Times New Roman"/>
          <w:sz w:val="24"/>
          <w:szCs w:val="24"/>
        </w:rPr>
      </w:pPr>
      <w:r w:rsidRPr="009364AA">
        <w:rPr>
          <w:rFonts w:ascii="Times New Roman" w:eastAsia="Times New Roman" w:hAnsi="Times New Roman"/>
          <w:sz w:val="24"/>
          <w:szCs w:val="24"/>
        </w:rPr>
        <w:t xml:space="preserve"> The National Agriculture Research organisation (NARO) is in advanced stages of establishing a local animal vaccine manufacturing infrastructure at Nakyesasa in Wakiso District to produce vaccines for ticks, foot and mouth disease. The facility has a capacity to produce over 50,000,000 doses of anti-tick vaccine. The quantities are sufficient to cover the demand of both the country and region in control of tick resistance. Once the facility is completed, it will enhance foreign exchange earnings for the country due to sale of vaccine in the region and save the country USD. 1.1bn which the country loses annually due to ticks and tick bone diseases. It will further help the country tap into the UGX. 3trillion Regional Market for Meat and Milk. </w:t>
      </w:r>
    </w:p>
    <w:p w14:paraId="727581D4" w14:textId="4D183088" w:rsidR="009364AA" w:rsidRPr="009364AA" w:rsidRDefault="009364AA" w:rsidP="00302320">
      <w:pPr>
        <w:adjustRightInd w:val="0"/>
        <w:snapToGrid w:val="0"/>
        <w:spacing w:before="120" w:after="120" w:line="240" w:lineRule="auto"/>
        <w:jc w:val="both"/>
        <w:rPr>
          <w:rFonts w:ascii="Times New Roman" w:eastAsia="Times New Roman" w:hAnsi="Times New Roman"/>
          <w:sz w:val="24"/>
          <w:szCs w:val="24"/>
        </w:rPr>
      </w:pPr>
      <w:r w:rsidRPr="009364AA">
        <w:rPr>
          <w:rFonts w:ascii="Times New Roman" w:eastAsia="Times New Roman" w:hAnsi="Times New Roman"/>
          <w:sz w:val="24"/>
          <w:szCs w:val="24"/>
        </w:rPr>
        <w:t>The National Agriculture Research organisation (NARO) is also setting up an aflaSafe facility at Namulonge to help in management of aflatoxin in cereals which has become a threat to food safety and trade in the region. The facility will have productions line with capacity to produce 5tons of aflasafe per hour). Once this facility is functional, Uganda will save an estimated US$38 million lost annually in export opportunities due to aflatoxin. This will also greatly impact on the economy in terms of prevention of diseases in human beings (mainly cancer) and increasing the production of quality milk and eggs.</w:t>
      </w:r>
    </w:p>
    <w:p w14:paraId="2D1552A8" w14:textId="3DD2858F" w:rsidR="00D41192" w:rsidRPr="009364AA" w:rsidRDefault="009364AA" w:rsidP="00302320">
      <w:pPr>
        <w:adjustRightInd w:val="0"/>
        <w:snapToGrid w:val="0"/>
        <w:spacing w:before="120" w:after="120" w:line="240" w:lineRule="auto"/>
        <w:jc w:val="both"/>
        <w:rPr>
          <w:rFonts w:ascii="Times New Roman" w:eastAsia="Times New Roman" w:hAnsi="Times New Roman" w:cs="Times New Roman"/>
          <w:sz w:val="20"/>
          <w:szCs w:val="20"/>
        </w:rPr>
      </w:pPr>
      <w:r w:rsidRPr="009364AA">
        <w:rPr>
          <w:rFonts w:ascii="Times New Roman" w:eastAsia="Times New Roman" w:hAnsi="Times New Roman"/>
          <w:sz w:val="24"/>
          <w:szCs w:val="24"/>
        </w:rPr>
        <w:t xml:space="preserve">The </w:t>
      </w:r>
      <w:r w:rsidR="00653B90" w:rsidRPr="009364AA">
        <w:rPr>
          <w:rFonts w:ascii="Times New Roman" w:eastAsia="Times New Roman" w:hAnsi="Times New Roman"/>
          <w:sz w:val="24"/>
          <w:szCs w:val="24"/>
        </w:rPr>
        <w:t>ministry continues</w:t>
      </w:r>
      <w:r w:rsidRPr="009364AA">
        <w:rPr>
          <w:rFonts w:ascii="Times New Roman" w:eastAsia="Times New Roman" w:hAnsi="Times New Roman"/>
          <w:sz w:val="24"/>
          <w:szCs w:val="24"/>
        </w:rPr>
        <w:t xml:space="preserve"> to facilitate research in disease resistant varieties and building capacity of farming households on the best agriculture practices (Agronomy) on integrated pest, vector and disease management.</w:t>
      </w:r>
      <w:r w:rsidR="001A23BF">
        <w:rPr>
          <w:rFonts w:ascii="Times New Roman" w:eastAsia="Times New Roman" w:hAnsi="Times New Roman"/>
          <w:sz w:val="24"/>
          <w:szCs w:val="24"/>
        </w:rPr>
        <w:t xml:space="preserve"> </w:t>
      </w:r>
      <w:r w:rsidRPr="009364AA">
        <w:rPr>
          <w:rFonts w:ascii="Times New Roman" w:eastAsia="Times New Roman" w:hAnsi="Times New Roman"/>
          <w:sz w:val="24"/>
          <w:szCs w:val="24"/>
        </w:rPr>
        <w:t>All those initiatives have been supported by NARO and the project on livestock disease control (LDC).</w:t>
      </w:r>
    </w:p>
    <w:p w14:paraId="710A9B1E" w14:textId="77777777" w:rsidR="00FC1426" w:rsidRPr="00653B90" w:rsidRDefault="00FC1426" w:rsidP="00302320">
      <w:pPr>
        <w:pStyle w:val="Heading3"/>
        <w:adjustRightInd w:val="0"/>
        <w:snapToGrid w:val="0"/>
        <w:spacing w:before="120" w:after="120" w:line="240" w:lineRule="auto"/>
        <w:rPr>
          <w:rFonts w:ascii="Times New Roman" w:eastAsia="Times New Roman" w:hAnsi="Times New Roman" w:cs="Times New Roman"/>
          <w:b/>
          <w:bCs/>
        </w:rPr>
      </w:pPr>
      <w:bookmarkStart w:id="17" w:name="_Toc151465939"/>
      <w:r w:rsidRPr="00653B90">
        <w:rPr>
          <w:rFonts w:ascii="Times New Roman" w:eastAsia="Times New Roman" w:hAnsi="Times New Roman" w:cs="Times New Roman"/>
          <w:b/>
          <w:bCs/>
        </w:rPr>
        <w:t>3.3.2 Crop production and Productivity</w:t>
      </w:r>
      <w:bookmarkEnd w:id="17"/>
    </w:p>
    <w:p w14:paraId="1DE22443" w14:textId="7457B334" w:rsidR="001A23BF" w:rsidRDefault="001A23BF" w:rsidP="00302320">
      <w:pPr>
        <w:adjustRightInd w:val="0"/>
        <w:snapToGrid w:val="0"/>
        <w:spacing w:before="120" w:after="120" w:line="240" w:lineRule="auto"/>
        <w:jc w:val="both"/>
        <w:rPr>
          <w:rFonts w:ascii="Times New Roman" w:eastAsia="Times New Roman" w:hAnsi="Times New Roman"/>
          <w:sz w:val="24"/>
          <w:szCs w:val="24"/>
        </w:rPr>
      </w:pPr>
      <w:r w:rsidRPr="001A23BF">
        <w:rPr>
          <w:rFonts w:ascii="Times New Roman" w:eastAsia="Times New Roman" w:hAnsi="Times New Roman"/>
          <w:b/>
          <w:bCs/>
          <w:sz w:val="24"/>
          <w:szCs w:val="24"/>
        </w:rPr>
        <w:t>Agriculture in Uganda is largely rain-fed and should you fail to plant within the season or drought sets in before harvest,</w:t>
      </w:r>
      <w:r w:rsidRPr="001A23BF">
        <w:rPr>
          <w:rFonts w:ascii="Times New Roman" w:eastAsia="Times New Roman" w:hAnsi="Times New Roman"/>
          <w:sz w:val="24"/>
          <w:szCs w:val="24"/>
        </w:rPr>
        <w:t xml:space="preserve"> </w:t>
      </w:r>
      <w:r w:rsidRPr="001A23BF">
        <w:rPr>
          <w:rFonts w:ascii="Times New Roman" w:eastAsia="Times New Roman" w:hAnsi="Times New Roman"/>
          <w:b/>
          <w:bCs/>
          <w:sz w:val="24"/>
          <w:szCs w:val="24"/>
        </w:rPr>
        <w:t>then you lose the entire crop.</w:t>
      </w:r>
      <w:r w:rsidRPr="001A23BF">
        <w:rPr>
          <w:rFonts w:ascii="Times New Roman" w:eastAsia="Times New Roman" w:hAnsi="Times New Roman"/>
          <w:sz w:val="24"/>
          <w:szCs w:val="24"/>
        </w:rPr>
        <w:t xml:space="preserve"> Timing is important when</w:t>
      </w:r>
      <w:r>
        <w:rPr>
          <w:rFonts w:ascii="Times New Roman" w:eastAsia="Times New Roman" w:hAnsi="Times New Roman"/>
          <w:sz w:val="24"/>
          <w:szCs w:val="24"/>
        </w:rPr>
        <w:t xml:space="preserve"> </w:t>
      </w:r>
      <w:r w:rsidRPr="001A23BF">
        <w:rPr>
          <w:rFonts w:ascii="Times New Roman" w:eastAsia="Times New Roman" w:hAnsi="Times New Roman"/>
          <w:sz w:val="24"/>
          <w:szCs w:val="24"/>
        </w:rPr>
        <w:t xml:space="preserve">providing farm production support. The distribution of farm inputs </w:t>
      </w:r>
      <w:r>
        <w:rPr>
          <w:rFonts w:ascii="Times New Roman" w:eastAsia="Times New Roman" w:hAnsi="Times New Roman"/>
          <w:sz w:val="24"/>
          <w:szCs w:val="24"/>
        </w:rPr>
        <w:t xml:space="preserve">in the country is </w:t>
      </w:r>
      <w:r w:rsidRPr="001A23BF">
        <w:rPr>
          <w:rFonts w:ascii="Times New Roman" w:eastAsia="Times New Roman" w:hAnsi="Times New Roman"/>
          <w:sz w:val="24"/>
          <w:szCs w:val="24"/>
        </w:rPr>
        <w:t xml:space="preserve">frequently delayed; leading </w:t>
      </w:r>
      <w:r>
        <w:rPr>
          <w:rFonts w:ascii="Times New Roman" w:eastAsia="Times New Roman" w:hAnsi="Times New Roman"/>
          <w:sz w:val="24"/>
          <w:szCs w:val="24"/>
        </w:rPr>
        <w:t xml:space="preserve">to </w:t>
      </w:r>
      <w:r w:rsidRPr="001A23BF">
        <w:rPr>
          <w:rFonts w:ascii="Times New Roman" w:eastAsia="Times New Roman" w:hAnsi="Times New Roman"/>
          <w:sz w:val="24"/>
          <w:szCs w:val="24"/>
        </w:rPr>
        <w:t xml:space="preserve">crop failures or animal diseases. </w:t>
      </w:r>
    </w:p>
    <w:p w14:paraId="7B45A0A1" w14:textId="514A489C" w:rsidR="00653B90" w:rsidRDefault="001A23BF" w:rsidP="00302320">
      <w:pPr>
        <w:adjustRightInd w:val="0"/>
        <w:snapToGrid w:val="0"/>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Government</w:t>
      </w:r>
      <w:r w:rsidR="00653B90" w:rsidRPr="00653B90">
        <w:rPr>
          <w:rFonts w:ascii="Times New Roman" w:eastAsia="Times New Roman" w:hAnsi="Times New Roman"/>
          <w:sz w:val="24"/>
          <w:szCs w:val="24"/>
        </w:rPr>
        <w:t xml:space="preserve"> through NARO has developed, released and promoted high yielding disease and drought resistant varieties of various selected commodities including coffee, maize, ground nuts, sorghum and beans which have since increased productivity and production as well as household income. </w:t>
      </w:r>
    </w:p>
    <w:p w14:paraId="0DF5744B" w14:textId="0350E9A9" w:rsidR="00D41192" w:rsidRPr="00653B90" w:rsidRDefault="00712CA3" w:rsidP="00302320">
      <w:pPr>
        <w:adjustRightInd w:val="0"/>
        <w:snapToGrid w:val="0"/>
        <w:spacing w:before="120" w:after="120" w:line="240" w:lineRule="auto"/>
        <w:jc w:val="both"/>
        <w:rPr>
          <w:rFonts w:ascii="Times New Roman" w:eastAsia="Times New Roman" w:hAnsi="Times New Roman"/>
          <w:sz w:val="24"/>
          <w:szCs w:val="24"/>
        </w:rPr>
      </w:pPr>
      <w:r w:rsidRPr="001A23BF">
        <w:rPr>
          <w:rFonts w:ascii="Times New Roman" w:eastAsia="Times New Roman" w:hAnsi="Times New Roman"/>
          <w:b/>
          <w:bCs/>
          <w:sz w:val="24"/>
          <w:szCs w:val="24"/>
        </w:rPr>
        <w:t>Government has since continued to generate n</w:t>
      </w:r>
      <w:r w:rsidR="00653B90" w:rsidRPr="001A23BF">
        <w:rPr>
          <w:rFonts w:ascii="Times New Roman" w:eastAsia="Times New Roman" w:hAnsi="Times New Roman"/>
          <w:b/>
          <w:bCs/>
          <w:sz w:val="24"/>
          <w:szCs w:val="24"/>
        </w:rPr>
        <w:t>ew varieties that suit the changing climate conditions</w:t>
      </w:r>
      <w:r w:rsidR="00653B90" w:rsidRPr="00653B90">
        <w:rPr>
          <w:rFonts w:ascii="Times New Roman" w:eastAsia="Times New Roman" w:hAnsi="Times New Roman"/>
          <w:sz w:val="24"/>
          <w:szCs w:val="24"/>
        </w:rPr>
        <w:t xml:space="preserve">. </w:t>
      </w:r>
      <w:r>
        <w:rPr>
          <w:rFonts w:ascii="Times New Roman" w:eastAsia="Times New Roman" w:hAnsi="Times New Roman"/>
          <w:sz w:val="24"/>
          <w:szCs w:val="24"/>
        </w:rPr>
        <w:t xml:space="preserve">In FY2022/23, </w:t>
      </w:r>
      <w:r w:rsidR="00653B90" w:rsidRPr="00653B90">
        <w:rPr>
          <w:rFonts w:ascii="Times New Roman" w:eastAsia="Times New Roman" w:hAnsi="Times New Roman"/>
          <w:sz w:val="24"/>
          <w:szCs w:val="24"/>
        </w:rPr>
        <w:t>NARO generated 30 crop varieties which include; 3 for cassava, 2 for sweet potato, 2 for Irish potatoes, 11 for sorghum and 4 for Groundnuts, 3 for wheat and 4 for Rice. Most of these varieties are drought tolerant, early maturing and high yielding which are key aspects for food and nutrition security in the country.</w:t>
      </w:r>
    </w:p>
    <w:p w14:paraId="089DCEDE" w14:textId="77777777" w:rsidR="00FC1426" w:rsidRPr="005B4C70" w:rsidRDefault="00FC1426" w:rsidP="00302320">
      <w:pPr>
        <w:pStyle w:val="Heading3"/>
        <w:adjustRightInd w:val="0"/>
        <w:snapToGrid w:val="0"/>
        <w:spacing w:before="120" w:after="120" w:line="240" w:lineRule="auto"/>
        <w:rPr>
          <w:rFonts w:ascii="Times New Roman" w:eastAsia="Times New Roman" w:hAnsi="Times New Roman" w:cs="Times New Roman"/>
          <w:b/>
          <w:bCs/>
        </w:rPr>
      </w:pPr>
      <w:bookmarkStart w:id="18" w:name="_Toc151465940"/>
      <w:r w:rsidRPr="005B4C70">
        <w:rPr>
          <w:rFonts w:ascii="Times New Roman" w:eastAsia="Times New Roman" w:hAnsi="Times New Roman" w:cs="Times New Roman"/>
          <w:b/>
          <w:bCs/>
        </w:rPr>
        <w:t>3.3.3 Fisheries and Apiculture development</w:t>
      </w:r>
      <w:bookmarkEnd w:id="18"/>
    </w:p>
    <w:p w14:paraId="2C2D8120" w14:textId="60A910D2" w:rsidR="00653B90" w:rsidRPr="00653B90" w:rsidRDefault="001A23BF" w:rsidP="00302320">
      <w:pPr>
        <w:adjustRightInd w:val="0"/>
        <w:snapToGrid w:val="0"/>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Government</w:t>
      </w:r>
      <w:r w:rsidR="00653B90" w:rsidRPr="00653B90">
        <w:rPr>
          <w:rFonts w:ascii="Times New Roman" w:eastAsia="Times New Roman" w:hAnsi="Times New Roman"/>
          <w:sz w:val="24"/>
          <w:szCs w:val="24"/>
        </w:rPr>
        <w:t xml:space="preserve"> through the Fisheries Protection Unit continues to enforce sustainable fisheries rules and regulations along the major water bodies through registration and licensing of all fisher folks and fish input dealers on all water bodies with a view of eliminating illegal dealers and fake in-puts</w:t>
      </w:r>
      <w:r w:rsidR="00653B90">
        <w:rPr>
          <w:rFonts w:ascii="Times New Roman" w:eastAsia="Times New Roman" w:hAnsi="Times New Roman"/>
          <w:sz w:val="24"/>
          <w:szCs w:val="24"/>
        </w:rPr>
        <w:t>.</w:t>
      </w:r>
      <w:r>
        <w:rPr>
          <w:rFonts w:ascii="Times New Roman" w:eastAsia="Times New Roman" w:hAnsi="Times New Roman"/>
          <w:sz w:val="24"/>
          <w:szCs w:val="24"/>
        </w:rPr>
        <w:t xml:space="preserve"> </w:t>
      </w:r>
      <w:r w:rsidR="00653B90" w:rsidRPr="00653B90">
        <w:rPr>
          <w:rFonts w:ascii="Times New Roman" w:eastAsia="Times New Roman" w:hAnsi="Times New Roman"/>
          <w:sz w:val="24"/>
          <w:szCs w:val="24"/>
        </w:rPr>
        <w:t>Construction of model communal aquaculture parks in Kalangala and in Apac has commenced. These are pilot model parks which if successful will be rolled on into other parts of the country, targeting women and youths.</w:t>
      </w:r>
    </w:p>
    <w:p w14:paraId="4C40E117" w14:textId="37B671B1" w:rsidR="00D41192" w:rsidRPr="00653B90" w:rsidRDefault="00653B90" w:rsidP="00302320">
      <w:pPr>
        <w:adjustRightInd w:val="0"/>
        <w:snapToGrid w:val="0"/>
        <w:spacing w:before="120" w:after="120" w:line="240" w:lineRule="auto"/>
        <w:jc w:val="both"/>
        <w:rPr>
          <w:rFonts w:ascii="Times New Roman" w:eastAsia="Times New Roman" w:hAnsi="Times New Roman" w:cs="Times New Roman"/>
          <w:sz w:val="20"/>
          <w:szCs w:val="20"/>
        </w:rPr>
      </w:pPr>
      <w:r w:rsidRPr="00653B90">
        <w:rPr>
          <w:rFonts w:ascii="Times New Roman" w:eastAsia="Times New Roman" w:hAnsi="Times New Roman"/>
          <w:sz w:val="24"/>
          <w:szCs w:val="24"/>
        </w:rPr>
        <w:t>The Ministry is promoting aquaculture as an alternative livelihood for farmers cultivating in wetlands and also fishing communities through construction of ponds, provision of starter feeds and seed to youth and women groups.</w:t>
      </w:r>
      <w:r w:rsidR="001A23BF">
        <w:rPr>
          <w:rFonts w:ascii="Times New Roman" w:eastAsia="Times New Roman" w:hAnsi="Times New Roman"/>
          <w:sz w:val="24"/>
          <w:szCs w:val="24"/>
        </w:rPr>
        <w:t xml:space="preserve"> </w:t>
      </w:r>
      <w:r w:rsidRPr="00653B90">
        <w:rPr>
          <w:rFonts w:ascii="Times New Roman" w:eastAsia="Times New Roman" w:hAnsi="Times New Roman"/>
          <w:color w:val="202124"/>
          <w:sz w:val="24"/>
          <w:szCs w:val="24"/>
        </w:rPr>
        <w:t xml:space="preserve">All those efforts have been supported by the project promoting </w:t>
      </w:r>
      <w:r w:rsidRPr="00653B90">
        <w:rPr>
          <w:rFonts w:ascii="Times New Roman" w:eastAsia="Times New Roman" w:hAnsi="Times New Roman"/>
          <w:color w:val="040C28"/>
          <w:sz w:val="24"/>
          <w:szCs w:val="24"/>
        </w:rPr>
        <w:t>environmentally sustainable commercial aquaculture</w:t>
      </w:r>
      <w:r w:rsidRPr="00653B90">
        <w:rPr>
          <w:rFonts w:ascii="Times New Roman" w:eastAsia="Times New Roman" w:hAnsi="Times New Roman"/>
          <w:color w:val="202124"/>
          <w:sz w:val="24"/>
          <w:szCs w:val="24"/>
        </w:rPr>
        <w:t xml:space="preserve"> (</w:t>
      </w:r>
      <w:r>
        <w:rPr>
          <w:rFonts w:ascii="Times New Roman" w:eastAsia="Times New Roman" w:hAnsi="Times New Roman"/>
          <w:color w:val="202124"/>
          <w:sz w:val="24"/>
          <w:szCs w:val="24"/>
        </w:rPr>
        <w:t>PESCA</w:t>
      </w:r>
      <w:r w:rsidRPr="00653B90">
        <w:rPr>
          <w:rFonts w:ascii="Times New Roman" w:eastAsia="Times New Roman" w:hAnsi="Times New Roman"/>
          <w:color w:val="202124"/>
          <w:sz w:val="24"/>
          <w:szCs w:val="24"/>
        </w:rPr>
        <w:t>).</w:t>
      </w:r>
    </w:p>
    <w:p w14:paraId="36D6D0E1" w14:textId="0A0C6684" w:rsidR="00FC1426" w:rsidRPr="00764B0F" w:rsidRDefault="00FC1426" w:rsidP="00764B0F">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19" w:name="_Toc151465941"/>
      <w:r w:rsidRPr="00764B0F">
        <w:rPr>
          <w:rFonts w:ascii="Times New Roman" w:eastAsia="Times New Roman" w:hAnsi="Times New Roman" w:cs="Times New Roman"/>
          <w:b/>
          <w:bCs/>
        </w:rPr>
        <w:t>PIA 4: Disaster Risk Management, Preparedness and Effective Response</w:t>
      </w:r>
      <w:bookmarkEnd w:id="19"/>
    </w:p>
    <w:p w14:paraId="0097B4F0" w14:textId="0F6094AE" w:rsidR="00A127A4" w:rsidRPr="00CB4A35" w:rsidRDefault="00A127A4" w:rsidP="00CB4A35">
      <w:pPr>
        <w:spacing w:after="0"/>
        <w:rPr>
          <w:rFonts w:ascii="Times New Roman" w:eastAsia="Times New Roman" w:hAnsi="Times New Roman" w:cs="Times New Roman"/>
          <w:b/>
          <w:bCs/>
        </w:rPr>
      </w:pPr>
      <w:bookmarkStart w:id="20" w:name="_Hlk149854310"/>
      <w:r w:rsidRPr="00CB4A35">
        <w:rPr>
          <w:rFonts w:ascii="Times New Roman" w:eastAsia="Times New Roman" w:hAnsi="Times New Roman" w:cs="Times New Roman"/>
          <w:b/>
          <w:bCs/>
        </w:rPr>
        <w:t xml:space="preserve">Major Projects implemented with budget utilisation </w:t>
      </w:r>
    </w:p>
    <w:tbl>
      <w:tblPr>
        <w:tblStyle w:val="TableGrid"/>
        <w:tblW w:w="5000" w:type="pct"/>
        <w:tblLook w:val="04A0" w:firstRow="1" w:lastRow="0" w:firstColumn="1" w:lastColumn="0" w:noHBand="0" w:noVBand="1"/>
      </w:tblPr>
      <w:tblGrid>
        <w:gridCol w:w="591"/>
        <w:gridCol w:w="4506"/>
        <w:gridCol w:w="2128"/>
        <w:gridCol w:w="1791"/>
      </w:tblGrid>
      <w:tr w:rsidR="003115EC" w:rsidRPr="00FB6E14" w14:paraId="6D3DC7A0" w14:textId="77777777" w:rsidTr="0065067B">
        <w:tc>
          <w:tcPr>
            <w:tcW w:w="328" w:type="pct"/>
          </w:tcPr>
          <w:p w14:paraId="44090FBF" w14:textId="77777777" w:rsidR="003115EC" w:rsidRPr="00FB6E14" w:rsidRDefault="003115EC" w:rsidP="00916069">
            <w:pPr>
              <w:rPr>
                <w:rFonts w:ascii="Times New Roman" w:eastAsia="Times New Roman" w:hAnsi="Times New Roman" w:cs="Times New Roman"/>
                <w:b/>
                <w:bCs/>
                <w:sz w:val="20"/>
                <w:szCs w:val="20"/>
              </w:rPr>
            </w:pPr>
            <w:r w:rsidRPr="00FB6E14">
              <w:rPr>
                <w:rFonts w:ascii="Times New Roman" w:eastAsia="Times New Roman" w:hAnsi="Times New Roman" w:cs="Times New Roman"/>
                <w:b/>
                <w:bCs/>
                <w:sz w:val="20"/>
                <w:szCs w:val="20"/>
              </w:rPr>
              <w:t>No</w:t>
            </w:r>
          </w:p>
        </w:tc>
        <w:tc>
          <w:tcPr>
            <w:tcW w:w="2499" w:type="pct"/>
          </w:tcPr>
          <w:p w14:paraId="2AADF79E" w14:textId="77777777" w:rsidR="003115EC" w:rsidRPr="00FB6E14" w:rsidRDefault="003115EC" w:rsidP="00916069">
            <w:pPr>
              <w:rPr>
                <w:rFonts w:ascii="Times New Roman" w:eastAsia="Times New Roman" w:hAnsi="Times New Roman" w:cs="Times New Roman"/>
                <w:b/>
                <w:bCs/>
                <w:sz w:val="20"/>
                <w:szCs w:val="20"/>
              </w:rPr>
            </w:pPr>
            <w:r w:rsidRPr="00FB6E14">
              <w:rPr>
                <w:rFonts w:ascii="Times New Roman" w:eastAsia="Times New Roman" w:hAnsi="Times New Roman" w:cs="Times New Roman"/>
                <w:b/>
                <w:bCs/>
                <w:sz w:val="20"/>
                <w:szCs w:val="20"/>
              </w:rPr>
              <w:t>Title of Project</w:t>
            </w:r>
          </w:p>
        </w:tc>
        <w:tc>
          <w:tcPr>
            <w:tcW w:w="1180" w:type="pct"/>
          </w:tcPr>
          <w:p w14:paraId="6F012B15" w14:textId="1FE6A2B7" w:rsidR="003115EC" w:rsidRPr="00FB6E14" w:rsidRDefault="003115EC" w:rsidP="00916069">
            <w:pPr>
              <w:rPr>
                <w:rFonts w:ascii="Times New Roman" w:eastAsia="Times New Roman" w:hAnsi="Times New Roman" w:cs="Times New Roman"/>
                <w:b/>
                <w:bCs/>
                <w:sz w:val="20"/>
                <w:szCs w:val="20"/>
              </w:rPr>
            </w:pPr>
            <w:r w:rsidRPr="00FB6E14">
              <w:rPr>
                <w:rFonts w:ascii="Times New Roman" w:eastAsia="Times New Roman" w:hAnsi="Times New Roman" w:cs="Times New Roman"/>
                <w:b/>
                <w:bCs/>
                <w:sz w:val="20"/>
                <w:szCs w:val="20"/>
              </w:rPr>
              <w:t>Project</w:t>
            </w:r>
            <w:r w:rsidR="00CB4A35">
              <w:rPr>
                <w:rFonts w:ascii="Times New Roman" w:eastAsia="Times New Roman" w:hAnsi="Times New Roman" w:cs="Times New Roman"/>
                <w:b/>
                <w:bCs/>
                <w:sz w:val="20"/>
                <w:szCs w:val="20"/>
              </w:rPr>
              <w:t xml:space="preserve"> duration</w:t>
            </w:r>
          </w:p>
        </w:tc>
        <w:tc>
          <w:tcPr>
            <w:tcW w:w="993" w:type="pct"/>
          </w:tcPr>
          <w:p w14:paraId="1ADEB7CC" w14:textId="49878775" w:rsidR="003115EC" w:rsidRPr="00FB6E14" w:rsidRDefault="003115EC" w:rsidP="00916069">
            <w:pPr>
              <w:rPr>
                <w:rFonts w:ascii="Times New Roman" w:eastAsia="Times New Roman" w:hAnsi="Times New Roman" w:cs="Times New Roman"/>
                <w:b/>
                <w:bCs/>
                <w:sz w:val="20"/>
                <w:szCs w:val="20"/>
              </w:rPr>
            </w:pPr>
            <w:r w:rsidRPr="00FB6E14">
              <w:rPr>
                <w:rFonts w:ascii="Times New Roman" w:eastAsia="Times New Roman" w:hAnsi="Times New Roman" w:cs="Times New Roman"/>
                <w:b/>
                <w:bCs/>
                <w:sz w:val="20"/>
                <w:szCs w:val="20"/>
              </w:rPr>
              <w:t>Budget</w:t>
            </w:r>
            <w:r w:rsidR="0065067B">
              <w:rPr>
                <w:rFonts w:ascii="Times New Roman" w:eastAsia="Times New Roman" w:hAnsi="Times New Roman" w:cs="Times New Roman"/>
                <w:b/>
                <w:bCs/>
                <w:sz w:val="20"/>
                <w:szCs w:val="20"/>
              </w:rPr>
              <w:t xml:space="preserve"> UGX (Bn)</w:t>
            </w:r>
            <w:r w:rsidRPr="00FB6E14">
              <w:rPr>
                <w:rFonts w:ascii="Times New Roman" w:eastAsia="Times New Roman" w:hAnsi="Times New Roman" w:cs="Times New Roman"/>
                <w:b/>
                <w:bCs/>
                <w:sz w:val="20"/>
                <w:szCs w:val="20"/>
              </w:rPr>
              <w:t xml:space="preserve"> </w:t>
            </w:r>
          </w:p>
        </w:tc>
      </w:tr>
      <w:tr w:rsidR="003115EC" w:rsidRPr="00FB6E14" w14:paraId="58BC62F7" w14:textId="77777777" w:rsidTr="0065067B">
        <w:tc>
          <w:tcPr>
            <w:tcW w:w="328" w:type="pct"/>
          </w:tcPr>
          <w:p w14:paraId="76204001" w14:textId="77777777" w:rsidR="003115EC" w:rsidRPr="00FB6E14" w:rsidRDefault="003115EC" w:rsidP="00916069">
            <w:pPr>
              <w:rPr>
                <w:rFonts w:ascii="Times New Roman" w:eastAsia="Times New Roman" w:hAnsi="Times New Roman" w:cs="Times New Roman"/>
                <w:b/>
                <w:bCs/>
                <w:sz w:val="20"/>
                <w:szCs w:val="20"/>
              </w:rPr>
            </w:pPr>
            <w:r w:rsidRPr="00FB6E14">
              <w:rPr>
                <w:rFonts w:ascii="Times New Roman" w:eastAsia="Times New Roman" w:hAnsi="Times New Roman" w:cs="Times New Roman"/>
                <w:b/>
                <w:bCs/>
                <w:sz w:val="20"/>
                <w:szCs w:val="20"/>
              </w:rPr>
              <w:t>1</w:t>
            </w:r>
          </w:p>
        </w:tc>
        <w:tc>
          <w:tcPr>
            <w:tcW w:w="2499" w:type="pct"/>
          </w:tcPr>
          <w:p w14:paraId="4E44625E" w14:textId="77777777" w:rsidR="003115EC" w:rsidRPr="00FB6E14" w:rsidRDefault="003115EC" w:rsidP="00916069">
            <w:pPr>
              <w:rPr>
                <w:rFonts w:ascii="Times New Roman" w:eastAsia="Times New Roman" w:hAnsi="Times New Roman" w:cs="Times New Roman"/>
                <w:sz w:val="20"/>
                <w:szCs w:val="20"/>
              </w:rPr>
            </w:pPr>
            <w:r w:rsidRPr="00FB6E14">
              <w:rPr>
                <w:rFonts w:ascii="Times New Roman" w:eastAsia="Times New Roman" w:hAnsi="Times New Roman" w:cs="Times New Roman"/>
                <w:sz w:val="20"/>
                <w:szCs w:val="20"/>
              </w:rPr>
              <w:t>Strengthening Community Resilience to Climate Change and Disaster Risk</w:t>
            </w:r>
          </w:p>
        </w:tc>
        <w:tc>
          <w:tcPr>
            <w:tcW w:w="1180" w:type="pct"/>
          </w:tcPr>
          <w:p w14:paraId="307EA1AB" w14:textId="42B07269" w:rsidR="003115EC" w:rsidRPr="0065067B" w:rsidRDefault="0065067B" w:rsidP="00916069">
            <w:pPr>
              <w:rPr>
                <w:rFonts w:ascii="Times New Roman" w:eastAsia="Times New Roman" w:hAnsi="Times New Roman" w:cs="Times New Roman"/>
                <w:sz w:val="20"/>
                <w:szCs w:val="20"/>
              </w:rPr>
            </w:pPr>
            <w:r w:rsidRPr="0065067B">
              <w:rPr>
                <w:rFonts w:ascii="Times New Roman" w:eastAsia="Times New Roman" w:hAnsi="Times New Roman" w:cs="Times New Roman"/>
                <w:sz w:val="20"/>
                <w:szCs w:val="20"/>
              </w:rPr>
              <w:t xml:space="preserve">July </w:t>
            </w:r>
            <w:r w:rsidR="003115EC" w:rsidRPr="0065067B">
              <w:rPr>
                <w:rFonts w:ascii="Times New Roman" w:eastAsia="Times New Roman" w:hAnsi="Times New Roman" w:cs="Times New Roman"/>
                <w:sz w:val="20"/>
                <w:szCs w:val="20"/>
              </w:rPr>
              <w:t>2016</w:t>
            </w:r>
            <w:r w:rsidRPr="0065067B">
              <w:rPr>
                <w:rFonts w:ascii="Times New Roman" w:eastAsia="Times New Roman" w:hAnsi="Times New Roman" w:cs="Times New Roman"/>
                <w:sz w:val="20"/>
                <w:szCs w:val="20"/>
              </w:rPr>
              <w:t xml:space="preserve"> – June </w:t>
            </w:r>
            <w:r w:rsidR="003115EC" w:rsidRPr="0065067B">
              <w:rPr>
                <w:rFonts w:ascii="Times New Roman" w:eastAsia="Times New Roman" w:hAnsi="Times New Roman" w:cs="Times New Roman"/>
                <w:sz w:val="20"/>
                <w:szCs w:val="20"/>
              </w:rPr>
              <w:t>2020</w:t>
            </w:r>
          </w:p>
        </w:tc>
        <w:tc>
          <w:tcPr>
            <w:tcW w:w="993" w:type="pct"/>
          </w:tcPr>
          <w:p w14:paraId="050CD7B8" w14:textId="125B67F9" w:rsidR="003115EC" w:rsidRPr="00FB6E14" w:rsidRDefault="0065067B" w:rsidP="0065067B">
            <w:pPr>
              <w:jc w:val="right"/>
              <w:rPr>
                <w:rFonts w:ascii="Times New Roman" w:eastAsia="Times New Roman" w:hAnsi="Times New Roman" w:cs="Times New Roman"/>
                <w:b/>
                <w:bCs/>
                <w:sz w:val="20"/>
                <w:szCs w:val="20"/>
              </w:rPr>
            </w:pPr>
            <w:r>
              <w:rPr>
                <w:rFonts w:ascii="Times New Roman" w:hAnsi="Times New Roman" w:cs="Times New Roman"/>
                <w:sz w:val="20"/>
                <w:szCs w:val="20"/>
              </w:rPr>
              <w:t>12.129</w:t>
            </w:r>
          </w:p>
        </w:tc>
      </w:tr>
      <w:tr w:rsidR="00792749" w:rsidRPr="00FB6E14" w14:paraId="675C5C5F" w14:textId="77777777" w:rsidTr="0065067B">
        <w:tc>
          <w:tcPr>
            <w:tcW w:w="328" w:type="pct"/>
          </w:tcPr>
          <w:p w14:paraId="52FDAAB9" w14:textId="5D509E86" w:rsidR="00792749" w:rsidRPr="00FB6E14" w:rsidRDefault="00792749" w:rsidP="00916069">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499" w:type="pct"/>
          </w:tcPr>
          <w:p w14:paraId="688B63A8" w14:textId="0ED9E3AD" w:rsidR="00792749" w:rsidRPr="00FB6E14" w:rsidRDefault="00792749" w:rsidP="00916069">
            <w:pPr>
              <w:rPr>
                <w:rFonts w:ascii="Times New Roman" w:eastAsia="Times New Roman" w:hAnsi="Times New Roman" w:cs="Times New Roman"/>
                <w:sz w:val="20"/>
                <w:szCs w:val="20"/>
              </w:rPr>
            </w:pPr>
            <w:r w:rsidRPr="00792749">
              <w:rPr>
                <w:rFonts w:ascii="Times New Roman" w:eastAsia="Times New Roman" w:hAnsi="Times New Roman" w:cs="Times New Roman"/>
              </w:rPr>
              <w:t>Humanitarian Assistance</w:t>
            </w:r>
          </w:p>
        </w:tc>
        <w:tc>
          <w:tcPr>
            <w:tcW w:w="1180" w:type="pct"/>
          </w:tcPr>
          <w:p w14:paraId="467B05D0" w14:textId="60A869D7" w:rsidR="00792749" w:rsidRPr="0065067B" w:rsidRDefault="00792749" w:rsidP="00916069">
            <w:pPr>
              <w:rPr>
                <w:rFonts w:ascii="Times New Roman" w:eastAsia="Times New Roman" w:hAnsi="Times New Roman" w:cs="Times New Roman"/>
                <w:sz w:val="20"/>
                <w:szCs w:val="20"/>
              </w:rPr>
            </w:pPr>
            <w:r w:rsidRPr="0065067B">
              <w:rPr>
                <w:rFonts w:ascii="Times New Roman" w:eastAsia="Times New Roman" w:hAnsi="Times New Roman" w:cs="Times New Roman"/>
                <w:sz w:val="20"/>
                <w:szCs w:val="20"/>
              </w:rPr>
              <w:t>July 2008 – June 2015</w:t>
            </w:r>
          </w:p>
        </w:tc>
        <w:tc>
          <w:tcPr>
            <w:tcW w:w="993" w:type="pct"/>
          </w:tcPr>
          <w:p w14:paraId="789AD7F9" w14:textId="118B65D5" w:rsidR="00792749" w:rsidRPr="00FB6E14" w:rsidRDefault="00792749" w:rsidP="00792749">
            <w:pPr>
              <w:jc w:val="right"/>
              <w:rPr>
                <w:rFonts w:ascii="Times New Roman" w:hAnsi="Times New Roman" w:cs="Times New Roman"/>
                <w:sz w:val="20"/>
                <w:szCs w:val="20"/>
              </w:rPr>
            </w:pPr>
            <w:r w:rsidRPr="00792749">
              <w:rPr>
                <w:rFonts w:ascii="Times New Roman" w:hAnsi="Times New Roman" w:cs="Times New Roman"/>
                <w:sz w:val="20"/>
                <w:szCs w:val="20"/>
              </w:rPr>
              <w:t>11.206</w:t>
            </w:r>
          </w:p>
        </w:tc>
      </w:tr>
      <w:tr w:rsidR="00792749" w:rsidRPr="00FB6E14" w14:paraId="35E58ED8" w14:textId="77777777" w:rsidTr="0065067B">
        <w:tc>
          <w:tcPr>
            <w:tcW w:w="328" w:type="pct"/>
          </w:tcPr>
          <w:p w14:paraId="62869C2B" w14:textId="18C8A610" w:rsidR="00792749" w:rsidRPr="00FB6E14" w:rsidRDefault="00792749" w:rsidP="00916069">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2499" w:type="pct"/>
          </w:tcPr>
          <w:p w14:paraId="6122143B" w14:textId="53CA75FD" w:rsidR="00792749" w:rsidRPr="00FB6E14" w:rsidRDefault="00792749" w:rsidP="00916069">
            <w:pPr>
              <w:rPr>
                <w:rFonts w:ascii="Times New Roman" w:eastAsia="Times New Roman" w:hAnsi="Times New Roman" w:cs="Times New Roman"/>
                <w:sz w:val="20"/>
                <w:szCs w:val="20"/>
              </w:rPr>
            </w:pPr>
            <w:r w:rsidRPr="00792749">
              <w:rPr>
                <w:rFonts w:ascii="Times New Roman" w:eastAsia="Times New Roman" w:hAnsi="Times New Roman" w:cs="Times New Roman"/>
              </w:rPr>
              <w:t>Resettlement of Landless Persons and Disaster Victims</w:t>
            </w:r>
          </w:p>
        </w:tc>
        <w:tc>
          <w:tcPr>
            <w:tcW w:w="1180" w:type="pct"/>
          </w:tcPr>
          <w:p w14:paraId="736F09E0" w14:textId="64C64EAE" w:rsidR="00792749" w:rsidRPr="0065067B" w:rsidRDefault="00792749" w:rsidP="00916069">
            <w:pPr>
              <w:rPr>
                <w:rFonts w:ascii="Times New Roman" w:eastAsia="Times New Roman" w:hAnsi="Times New Roman" w:cs="Times New Roman"/>
                <w:sz w:val="20"/>
                <w:szCs w:val="20"/>
              </w:rPr>
            </w:pPr>
            <w:r w:rsidRPr="0065067B">
              <w:rPr>
                <w:rFonts w:ascii="Times New Roman" w:eastAsia="Times New Roman" w:hAnsi="Times New Roman" w:cs="Times New Roman"/>
                <w:sz w:val="20"/>
                <w:szCs w:val="20"/>
              </w:rPr>
              <w:t>July 2006 – June 2015</w:t>
            </w:r>
          </w:p>
        </w:tc>
        <w:tc>
          <w:tcPr>
            <w:tcW w:w="993" w:type="pct"/>
          </w:tcPr>
          <w:p w14:paraId="05DACC8A" w14:textId="2391AA60" w:rsidR="00792749" w:rsidRPr="00FB6E14" w:rsidRDefault="00792749" w:rsidP="00792749">
            <w:pPr>
              <w:jc w:val="right"/>
              <w:rPr>
                <w:rFonts w:ascii="Times New Roman" w:hAnsi="Times New Roman" w:cs="Times New Roman"/>
                <w:sz w:val="20"/>
                <w:szCs w:val="20"/>
              </w:rPr>
            </w:pPr>
            <w:r w:rsidRPr="00792749">
              <w:rPr>
                <w:rFonts w:ascii="Times New Roman" w:hAnsi="Times New Roman" w:cs="Times New Roman"/>
                <w:sz w:val="20"/>
                <w:szCs w:val="20"/>
              </w:rPr>
              <w:t>1.429</w:t>
            </w:r>
          </w:p>
        </w:tc>
      </w:tr>
      <w:tr w:rsidR="00792749" w:rsidRPr="00FB6E14" w14:paraId="6E49CC35" w14:textId="77777777" w:rsidTr="0065067B">
        <w:tc>
          <w:tcPr>
            <w:tcW w:w="328" w:type="pct"/>
          </w:tcPr>
          <w:p w14:paraId="5B6CE705" w14:textId="649777EC" w:rsidR="00792749" w:rsidRPr="00FB6E14" w:rsidRDefault="00792749" w:rsidP="00916069">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2499" w:type="pct"/>
          </w:tcPr>
          <w:p w14:paraId="7BE78241" w14:textId="6D4F5DA6" w:rsidR="00792749" w:rsidRPr="00FB6E14" w:rsidRDefault="00792749" w:rsidP="00916069">
            <w:pPr>
              <w:rPr>
                <w:rFonts w:ascii="Times New Roman" w:eastAsia="Times New Roman" w:hAnsi="Times New Roman" w:cs="Times New Roman"/>
                <w:sz w:val="20"/>
                <w:szCs w:val="20"/>
              </w:rPr>
            </w:pPr>
            <w:r w:rsidRPr="00792749">
              <w:rPr>
                <w:rFonts w:ascii="Times New Roman" w:eastAsia="Times New Roman" w:hAnsi="Times New Roman" w:cs="Times New Roman"/>
              </w:rPr>
              <w:t>Support to Refugee Settlement</w:t>
            </w:r>
          </w:p>
        </w:tc>
        <w:tc>
          <w:tcPr>
            <w:tcW w:w="1180" w:type="pct"/>
          </w:tcPr>
          <w:p w14:paraId="7B7CF6D7" w14:textId="06A75CBF" w:rsidR="00792749" w:rsidRPr="0065067B" w:rsidRDefault="00792749" w:rsidP="00916069">
            <w:pPr>
              <w:rPr>
                <w:rFonts w:ascii="Times New Roman" w:eastAsia="Times New Roman" w:hAnsi="Times New Roman" w:cs="Times New Roman"/>
                <w:sz w:val="20"/>
                <w:szCs w:val="20"/>
              </w:rPr>
            </w:pPr>
            <w:r w:rsidRPr="0065067B">
              <w:rPr>
                <w:rFonts w:ascii="Times New Roman" w:eastAsia="Times New Roman" w:hAnsi="Times New Roman" w:cs="Times New Roman"/>
                <w:sz w:val="20"/>
                <w:szCs w:val="20"/>
              </w:rPr>
              <w:t>July 2014 – June 2021</w:t>
            </w:r>
          </w:p>
        </w:tc>
        <w:tc>
          <w:tcPr>
            <w:tcW w:w="993" w:type="pct"/>
          </w:tcPr>
          <w:p w14:paraId="0416806F" w14:textId="00D6236A" w:rsidR="00792749" w:rsidRPr="00FB6E14" w:rsidRDefault="00792749" w:rsidP="00792749">
            <w:pPr>
              <w:jc w:val="right"/>
              <w:rPr>
                <w:rFonts w:ascii="Times New Roman" w:hAnsi="Times New Roman" w:cs="Times New Roman"/>
                <w:sz w:val="20"/>
                <w:szCs w:val="20"/>
              </w:rPr>
            </w:pPr>
            <w:r w:rsidRPr="00792749">
              <w:rPr>
                <w:rFonts w:ascii="Times New Roman" w:hAnsi="Times New Roman" w:cs="Times New Roman"/>
                <w:sz w:val="20"/>
                <w:szCs w:val="20"/>
              </w:rPr>
              <w:t>0.915</w:t>
            </w:r>
          </w:p>
        </w:tc>
      </w:tr>
    </w:tbl>
    <w:p w14:paraId="669382AD" w14:textId="77777777" w:rsidR="003115EC" w:rsidRDefault="003115EC" w:rsidP="42BCAEB8">
      <w:pPr>
        <w:rPr>
          <w:rFonts w:ascii="Times New Roman" w:eastAsia="Times New Roman" w:hAnsi="Times New Roman" w:cs="Times New Roman"/>
        </w:rPr>
      </w:pPr>
    </w:p>
    <w:p w14:paraId="6A1828D8" w14:textId="77777777" w:rsidR="00FC1426" w:rsidRPr="0022605D" w:rsidRDefault="00FC1426" w:rsidP="008B509B">
      <w:pPr>
        <w:pStyle w:val="Heading3"/>
        <w:adjustRightInd w:val="0"/>
        <w:snapToGrid w:val="0"/>
        <w:spacing w:before="120" w:after="120" w:line="240" w:lineRule="auto"/>
        <w:rPr>
          <w:rFonts w:ascii="Times New Roman" w:eastAsia="Times New Roman" w:hAnsi="Times New Roman" w:cs="Times New Roman"/>
          <w:b/>
          <w:bCs/>
        </w:rPr>
      </w:pPr>
      <w:bookmarkStart w:id="21" w:name="_Toc151465942"/>
      <w:bookmarkEnd w:id="20"/>
      <w:r w:rsidRPr="0022605D">
        <w:rPr>
          <w:rFonts w:ascii="Times New Roman" w:eastAsia="Times New Roman" w:hAnsi="Times New Roman" w:cs="Times New Roman"/>
          <w:b/>
          <w:bCs/>
        </w:rPr>
        <w:t>3.4.1 Early Warning Systems and Response</w:t>
      </w:r>
      <w:bookmarkEnd w:id="21"/>
    </w:p>
    <w:p w14:paraId="1E5D7B93" w14:textId="19DDE2D1" w:rsidR="002436CB" w:rsidRPr="0022605D" w:rsidRDefault="002436CB" w:rsidP="008B509B">
      <w:pPr>
        <w:adjustRightInd w:val="0"/>
        <w:snapToGrid w:val="0"/>
        <w:spacing w:before="120" w:after="120" w:line="240" w:lineRule="auto"/>
        <w:jc w:val="both"/>
        <w:rPr>
          <w:rFonts w:ascii="Times New Roman" w:hAnsi="Times New Roman" w:cs="Times New Roman"/>
          <w:b/>
          <w:bCs/>
          <w:sz w:val="24"/>
          <w:szCs w:val="24"/>
        </w:rPr>
      </w:pPr>
      <w:r w:rsidRPr="0022605D">
        <w:rPr>
          <w:rFonts w:ascii="Times New Roman" w:hAnsi="Times New Roman" w:cs="Times New Roman"/>
          <w:b/>
          <w:bCs/>
          <w:sz w:val="24"/>
          <w:szCs w:val="24"/>
        </w:rPr>
        <w:t xml:space="preserve">Uganda National </w:t>
      </w:r>
      <w:r w:rsidR="00587E6B" w:rsidRPr="0022605D">
        <w:rPr>
          <w:rFonts w:ascii="Times New Roman" w:hAnsi="Times New Roman" w:cs="Times New Roman"/>
          <w:b/>
          <w:bCs/>
          <w:sz w:val="24"/>
          <w:szCs w:val="24"/>
        </w:rPr>
        <w:t>Integrated</w:t>
      </w:r>
      <w:r w:rsidRPr="0022605D">
        <w:rPr>
          <w:rFonts w:ascii="Times New Roman" w:hAnsi="Times New Roman" w:cs="Times New Roman"/>
          <w:b/>
          <w:bCs/>
          <w:sz w:val="24"/>
          <w:szCs w:val="24"/>
        </w:rPr>
        <w:t xml:space="preserve"> Early Warning System (UNIEWS).</w:t>
      </w:r>
    </w:p>
    <w:p w14:paraId="035A7951" w14:textId="77777777" w:rsidR="002436CB" w:rsidRPr="002436CB" w:rsidRDefault="002436CB" w:rsidP="008B509B">
      <w:pPr>
        <w:adjustRightInd w:val="0"/>
        <w:snapToGrid w:val="0"/>
        <w:spacing w:before="120" w:after="120" w:line="240" w:lineRule="auto"/>
        <w:jc w:val="both"/>
        <w:rPr>
          <w:rFonts w:ascii="Times New Roman" w:hAnsi="Times New Roman" w:cs="Times New Roman"/>
          <w:sz w:val="24"/>
          <w:szCs w:val="24"/>
        </w:rPr>
      </w:pPr>
      <w:r w:rsidRPr="0022605D">
        <w:rPr>
          <w:rFonts w:ascii="Times New Roman" w:hAnsi="Times New Roman" w:cs="Times New Roman"/>
          <w:sz w:val="24"/>
          <w:szCs w:val="24"/>
        </w:rPr>
        <w:t>Early warning (EW) is considered a key enabler of disaster preparedness in Uganda, especially at the community level. Early warning information is generated across different sectors and compiled to produce</w:t>
      </w:r>
      <w:r w:rsidRPr="002436CB">
        <w:rPr>
          <w:rFonts w:ascii="Times New Roman" w:hAnsi="Times New Roman" w:cs="Times New Roman"/>
          <w:sz w:val="24"/>
          <w:szCs w:val="24"/>
        </w:rPr>
        <w:t xml:space="preserve"> a monthly Early warning Bulletin called the Uganda National Intergrated Early Warning System (UNIEWS) Bulletin. The bulletin is multi-sectoral and provides information on all key sectors of health, agriculture, food security, nutrition, water, displacement, etc. The Bulletin is published by the National Emergency Coordination and Operations Centre (NECOC) at the Office of the Prime Minister. The UNIEWS was started in 2017 and is now in its 83</w:t>
      </w:r>
      <w:r w:rsidRPr="002436CB">
        <w:rPr>
          <w:rFonts w:ascii="Times New Roman" w:hAnsi="Times New Roman" w:cs="Times New Roman"/>
          <w:sz w:val="24"/>
          <w:szCs w:val="24"/>
          <w:vertAlign w:val="superscript"/>
        </w:rPr>
        <w:t>rd</w:t>
      </w:r>
      <w:r w:rsidRPr="002436CB">
        <w:rPr>
          <w:rFonts w:ascii="Times New Roman" w:hAnsi="Times New Roman" w:cs="Times New Roman"/>
          <w:sz w:val="24"/>
          <w:szCs w:val="24"/>
        </w:rPr>
        <w:t xml:space="preserve"> issue as of October-November 2023.</w:t>
      </w:r>
    </w:p>
    <w:p w14:paraId="40ECD3C5" w14:textId="77777777" w:rsidR="002436CB" w:rsidRPr="002436CB" w:rsidRDefault="002436CB" w:rsidP="008B509B">
      <w:pPr>
        <w:adjustRightInd w:val="0"/>
        <w:snapToGrid w:val="0"/>
        <w:spacing w:before="120" w:after="120" w:line="240" w:lineRule="auto"/>
        <w:jc w:val="both"/>
        <w:rPr>
          <w:rFonts w:ascii="Times New Roman" w:hAnsi="Times New Roman" w:cs="Times New Roman"/>
          <w:sz w:val="24"/>
          <w:szCs w:val="24"/>
        </w:rPr>
      </w:pPr>
      <w:r w:rsidRPr="002436CB">
        <w:rPr>
          <w:rFonts w:ascii="Times New Roman" w:hAnsi="Times New Roman" w:cs="Times New Roman"/>
          <w:sz w:val="24"/>
          <w:szCs w:val="24"/>
        </w:rPr>
        <w:t xml:space="preserve">Despite its benefits and very well appreciated benefits at national level, magnitudes of local impacts of disasters gave rise to the production of regional and district specific bulletins under different projects coordinated by OPM. One such project supported by Food and Agriculture Organization (FAO) and World Food Program (WFP) is the “Pro resilience for action” or PRO-ACT. Under PRO-ACt, 252 district specific and 28 regional bulletins have been produced and shared with Disaster Reduction Management stakeholders across the region of Karamoja. </w:t>
      </w:r>
    </w:p>
    <w:p w14:paraId="58850102" w14:textId="77777777" w:rsidR="002436CB" w:rsidRPr="002436CB" w:rsidRDefault="002436CB" w:rsidP="008B509B">
      <w:pPr>
        <w:adjustRightInd w:val="0"/>
        <w:snapToGrid w:val="0"/>
        <w:spacing w:before="120" w:after="120" w:line="240" w:lineRule="auto"/>
        <w:jc w:val="both"/>
        <w:rPr>
          <w:rFonts w:ascii="Times New Roman" w:hAnsi="Times New Roman" w:cs="Times New Roman"/>
          <w:sz w:val="24"/>
          <w:szCs w:val="24"/>
        </w:rPr>
      </w:pPr>
      <w:r w:rsidRPr="002436CB">
        <w:rPr>
          <w:rFonts w:ascii="Times New Roman" w:hAnsi="Times New Roman" w:cs="Times New Roman"/>
          <w:sz w:val="24"/>
          <w:szCs w:val="24"/>
        </w:rPr>
        <w:t xml:space="preserve">The project began with drought as the major focus but later included livestock and crop pests and diseases in addition to flooding hence shifting to multi hazard. The bulletins can be found on the NECOC website https://necoc.opm.go.ug/bulletins.php. </w:t>
      </w:r>
    </w:p>
    <w:p w14:paraId="01849EC5" w14:textId="77777777" w:rsidR="002436CB" w:rsidRPr="002436CB" w:rsidRDefault="002436CB" w:rsidP="008B509B">
      <w:pPr>
        <w:adjustRightInd w:val="0"/>
        <w:snapToGrid w:val="0"/>
        <w:spacing w:before="120" w:after="120" w:line="240" w:lineRule="auto"/>
        <w:jc w:val="both"/>
        <w:rPr>
          <w:rFonts w:ascii="Times New Roman" w:hAnsi="Times New Roman" w:cs="Times New Roman"/>
          <w:sz w:val="24"/>
          <w:szCs w:val="24"/>
        </w:rPr>
      </w:pPr>
      <w:r w:rsidRPr="002436CB">
        <w:rPr>
          <w:rFonts w:ascii="Times New Roman" w:hAnsi="Times New Roman" w:cs="Times New Roman"/>
          <w:sz w:val="24"/>
          <w:szCs w:val="24"/>
        </w:rPr>
        <w:t>Elements of capacity building as a strategy for sustainability were also incorporated at various time periods to empower district local governments in acquisitioning, processing and dissemination of EW information in Karamoja sub region jointly with the Ministry of Agriculture Animal Industries and Fisheries (MAAIF), FAO, WFP and United Nations Institute for Training and Research (UNITAR). The efforts targeted Anticipatory or Early Actions (AA/EA), for crop and livestock activities like plant clinics and vaccination campaigns, determination of triggers and thresholds for drought and floods within Karamoja as well as basic to mid-level spatial information management and usage.</w:t>
      </w:r>
    </w:p>
    <w:p w14:paraId="6F382016" w14:textId="08A1162C" w:rsidR="00D41192" w:rsidRPr="00D41192" w:rsidRDefault="002436CB" w:rsidP="008B509B">
      <w:pPr>
        <w:adjustRightInd w:val="0"/>
        <w:snapToGrid w:val="0"/>
        <w:spacing w:before="120" w:after="120" w:line="240" w:lineRule="auto"/>
        <w:rPr>
          <w:rFonts w:ascii="Times New Roman" w:eastAsia="Times New Roman" w:hAnsi="Times New Roman" w:cs="Times New Roman"/>
        </w:rPr>
      </w:pPr>
      <w:r w:rsidRPr="002436CB">
        <w:rPr>
          <w:rFonts w:ascii="Times New Roman" w:hAnsi="Times New Roman" w:cs="Times New Roman"/>
          <w:sz w:val="24"/>
          <w:szCs w:val="24"/>
        </w:rPr>
        <w:t xml:space="preserve">Statistics in form of infographics are shared with </w:t>
      </w:r>
      <w:r w:rsidRPr="002436CB">
        <w:rPr>
          <w:rFonts w:ascii="Times New Roman" w:eastAsia="Calibri" w:hAnsi="Times New Roman" w:cs="Times New Roman"/>
          <w:sz w:val="24"/>
          <w:szCs w:val="24"/>
        </w:rPr>
        <w:t xml:space="preserve">Response/DRR Platform members </w:t>
      </w:r>
      <w:r w:rsidRPr="002436CB">
        <w:rPr>
          <w:rFonts w:ascii="Times New Roman" w:hAnsi="Times New Roman" w:cs="Times New Roman"/>
          <w:sz w:val="24"/>
          <w:szCs w:val="24"/>
        </w:rPr>
        <w:t>monthly with support from International Organization for Migration (IOM) since October 2020</w:t>
      </w:r>
      <w:r w:rsidR="0022605D">
        <w:rPr>
          <w:rFonts w:ascii="Times New Roman" w:hAnsi="Times New Roman" w:cs="Times New Roman"/>
          <w:sz w:val="24"/>
          <w:szCs w:val="24"/>
        </w:rPr>
        <w:t>.</w:t>
      </w:r>
    </w:p>
    <w:p w14:paraId="5733D4E4" w14:textId="77777777" w:rsidR="00FC1426" w:rsidRPr="0022605D" w:rsidRDefault="00FC1426" w:rsidP="008B509B">
      <w:pPr>
        <w:pStyle w:val="Heading3"/>
        <w:adjustRightInd w:val="0"/>
        <w:snapToGrid w:val="0"/>
        <w:spacing w:before="120" w:after="120" w:line="240" w:lineRule="auto"/>
        <w:rPr>
          <w:rFonts w:ascii="Times New Roman" w:eastAsia="Times New Roman" w:hAnsi="Times New Roman" w:cs="Times New Roman"/>
          <w:b/>
          <w:bCs/>
        </w:rPr>
      </w:pPr>
      <w:bookmarkStart w:id="22" w:name="_Toc151465943"/>
      <w:r w:rsidRPr="0022605D">
        <w:rPr>
          <w:rFonts w:ascii="Times New Roman" w:eastAsia="Times New Roman" w:hAnsi="Times New Roman" w:cs="Times New Roman"/>
          <w:b/>
          <w:bCs/>
        </w:rPr>
        <w:t>3.4.2 Contingency Planning</w:t>
      </w:r>
      <w:bookmarkEnd w:id="22"/>
    </w:p>
    <w:p w14:paraId="734E1418" w14:textId="77777777" w:rsidR="00846985" w:rsidRPr="00846985" w:rsidRDefault="00846985" w:rsidP="008B509B">
      <w:pPr>
        <w:adjustRightInd w:val="0"/>
        <w:snapToGrid w:val="0"/>
        <w:spacing w:before="120" w:after="120" w:line="240" w:lineRule="auto"/>
        <w:jc w:val="both"/>
        <w:rPr>
          <w:rFonts w:ascii="Times New Roman" w:hAnsi="Times New Roman" w:cs="Times New Roman"/>
          <w:b/>
          <w:bCs/>
          <w:sz w:val="24"/>
          <w:szCs w:val="24"/>
        </w:rPr>
      </w:pPr>
      <w:r w:rsidRPr="00846985">
        <w:rPr>
          <w:rFonts w:ascii="Times New Roman" w:hAnsi="Times New Roman" w:cs="Times New Roman"/>
          <w:b/>
          <w:bCs/>
          <w:sz w:val="24"/>
          <w:szCs w:val="24"/>
        </w:rPr>
        <w:t>District Contingency Planning Methodology.</w:t>
      </w:r>
    </w:p>
    <w:p w14:paraId="1565D462" w14:textId="77777777" w:rsidR="00846985" w:rsidRPr="00846985" w:rsidRDefault="00846985" w:rsidP="008B509B">
      <w:pPr>
        <w:adjustRightInd w:val="0"/>
        <w:snapToGrid w:val="0"/>
        <w:spacing w:before="120" w:after="120" w:line="240" w:lineRule="auto"/>
        <w:jc w:val="both"/>
        <w:rPr>
          <w:rFonts w:ascii="Times New Roman" w:hAnsi="Times New Roman" w:cs="Times New Roman"/>
          <w:sz w:val="24"/>
          <w:szCs w:val="24"/>
        </w:rPr>
      </w:pPr>
      <w:r w:rsidRPr="00846985">
        <w:rPr>
          <w:rFonts w:ascii="Times New Roman" w:hAnsi="Times New Roman" w:cs="Times New Roman"/>
          <w:sz w:val="24"/>
          <w:szCs w:val="24"/>
        </w:rPr>
        <w:t xml:space="preserve">In 2016, Uganda through the Office of the Prime Minister developed a standard methodology for Contingency Planning, both for districts. This was to facilitate districts to utilize their respective district risk, hazard and vulnerability profiles to develop preparedness and contingency plans. </w:t>
      </w:r>
    </w:p>
    <w:p w14:paraId="72919EFB" w14:textId="77777777" w:rsidR="00846985" w:rsidRPr="00846985" w:rsidRDefault="00846985" w:rsidP="008B509B">
      <w:pPr>
        <w:adjustRightInd w:val="0"/>
        <w:snapToGrid w:val="0"/>
        <w:spacing w:before="120" w:after="120" w:line="240" w:lineRule="auto"/>
        <w:jc w:val="both"/>
        <w:rPr>
          <w:rFonts w:ascii="Times New Roman" w:hAnsi="Times New Roman" w:cs="Times New Roman"/>
          <w:sz w:val="24"/>
          <w:szCs w:val="24"/>
        </w:rPr>
      </w:pPr>
      <w:r w:rsidRPr="00846985">
        <w:rPr>
          <w:rFonts w:ascii="Times New Roman" w:hAnsi="Times New Roman" w:cs="Times New Roman"/>
          <w:sz w:val="24"/>
          <w:szCs w:val="24"/>
        </w:rPr>
        <w:t xml:space="preserve">As of September 2023, a total of 47 districts have District Disaster Contingency Plans (DCP) and 15 out of the 47 developed their DCPs in the year 2023. </w:t>
      </w:r>
    </w:p>
    <w:p w14:paraId="578D0781" w14:textId="77777777" w:rsidR="00846985" w:rsidRPr="00846985" w:rsidRDefault="00846985" w:rsidP="008B509B">
      <w:pPr>
        <w:adjustRightInd w:val="0"/>
        <w:snapToGrid w:val="0"/>
        <w:spacing w:before="120" w:after="120" w:line="240" w:lineRule="auto"/>
        <w:jc w:val="both"/>
        <w:rPr>
          <w:rFonts w:ascii="Times New Roman" w:hAnsi="Times New Roman" w:cs="Times New Roman"/>
          <w:sz w:val="24"/>
          <w:szCs w:val="24"/>
        </w:rPr>
      </w:pPr>
      <w:r w:rsidRPr="00846985">
        <w:rPr>
          <w:rFonts w:ascii="Times New Roman" w:hAnsi="Times New Roman" w:cs="Times New Roman"/>
          <w:sz w:val="24"/>
          <w:szCs w:val="24"/>
        </w:rPr>
        <w:t xml:space="preserve">Office of the Prime Minister has also developed a Preparedness and Contingency Plan for El Nino rains following the confirmation of El Nino conditions over the country in the rainfall period of September to December 2023.  </w:t>
      </w:r>
    </w:p>
    <w:p w14:paraId="77A05D80" w14:textId="489FE449" w:rsidR="00D41192" w:rsidRPr="00D41192" w:rsidRDefault="00846985" w:rsidP="008B509B">
      <w:pPr>
        <w:adjustRightInd w:val="0"/>
        <w:snapToGrid w:val="0"/>
        <w:spacing w:before="120" w:after="120" w:line="240" w:lineRule="auto"/>
        <w:jc w:val="both"/>
        <w:rPr>
          <w:rFonts w:ascii="Times New Roman" w:eastAsia="Times New Roman" w:hAnsi="Times New Roman" w:cs="Times New Roman"/>
        </w:rPr>
      </w:pPr>
      <w:r w:rsidRPr="00846985">
        <w:rPr>
          <w:rFonts w:ascii="Times New Roman" w:hAnsi="Times New Roman" w:cs="Times New Roman"/>
          <w:sz w:val="24"/>
          <w:szCs w:val="24"/>
        </w:rPr>
        <w:t>The Health Sector also has Sector multi-hazard Contingency and preparedness Plans for various hazards which have potential to become public health emergencies, namely; cholera, malaria, anthrax, and yellow fever</w:t>
      </w:r>
      <w:r>
        <w:rPr>
          <w:rFonts w:ascii="Times New Roman" w:hAnsi="Times New Roman" w:cs="Times New Roman"/>
          <w:sz w:val="24"/>
          <w:szCs w:val="24"/>
        </w:rPr>
        <w:t>.</w:t>
      </w:r>
    </w:p>
    <w:p w14:paraId="5E2FE32C" w14:textId="77777777" w:rsidR="00FC1426" w:rsidRPr="008E2693" w:rsidRDefault="00FC1426" w:rsidP="008B509B">
      <w:pPr>
        <w:pStyle w:val="Heading3"/>
        <w:adjustRightInd w:val="0"/>
        <w:snapToGrid w:val="0"/>
        <w:spacing w:before="120" w:after="120" w:line="240" w:lineRule="auto"/>
        <w:rPr>
          <w:rFonts w:ascii="Times New Roman" w:eastAsia="Times New Roman" w:hAnsi="Times New Roman" w:cs="Times New Roman"/>
          <w:b/>
          <w:bCs/>
        </w:rPr>
      </w:pPr>
      <w:bookmarkStart w:id="23" w:name="_Toc151465944"/>
      <w:r w:rsidRPr="008E2693">
        <w:rPr>
          <w:rFonts w:ascii="Times New Roman" w:eastAsia="Times New Roman" w:hAnsi="Times New Roman" w:cs="Times New Roman"/>
          <w:b/>
          <w:bCs/>
        </w:rPr>
        <w:t>3.4.3 DRR (Prevention, Mitigation &amp; Preparedness) and Climate Change Adaptation.</w:t>
      </w:r>
      <w:bookmarkEnd w:id="23"/>
    </w:p>
    <w:p w14:paraId="529896C2" w14:textId="77777777" w:rsidR="008E2693" w:rsidRPr="008E2693" w:rsidRDefault="008E2693" w:rsidP="008B509B">
      <w:pPr>
        <w:adjustRightInd w:val="0"/>
        <w:snapToGrid w:val="0"/>
        <w:spacing w:before="120" w:after="120" w:line="240" w:lineRule="auto"/>
        <w:jc w:val="both"/>
        <w:rPr>
          <w:rFonts w:ascii="Times New Roman" w:hAnsi="Times New Roman" w:cs="Times New Roman"/>
          <w:b/>
          <w:bCs/>
          <w:sz w:val="24"/>
          <w:szCs w:val="24"/>
        </w:rPr>
      </w:pPr>
      <w:r w:rsidRPr="008E2693">
        <w:rPr>
          <w:rFonts w:ascii="Times New Roman" w:hAnsi="Times New Roman" w:cs="Times New Roman"/>
          <w:b/>
          <w:bCs/>
          <w:sz w:val="24"/>
          <w:szCs w:val="24"/>
        </w:rPr>
        <w:t>Disaster Risk Management Plan, 2022</w:t>
      </w:r>
    </w:p>
    <w:p w14:paraId="42DC7747" w14:textId="77777777"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hAnsi="Times New Roman" w:cs="Times New Roman"/>
          <w:sz w:val="24"/>
          <w:szCs w:val="24"/>
        </w:rPr>
        <w:t xml:space="preserve">Uganda developed a National Disaster Risk Management Plan, 2022, whose vision is “a disaster-resilient Uganda capable to anticipate, prepare for and coping with all disaster risks”. The National DRM Plan has objectives that are in line with the provisions of the National Disaster Preparedness and Management Policy, 2011 and Sendai Framework for DRR, 2015-2030 priorities. The DRM Plan objectives are: </w:t>
      </w:r>
    </w:p>
    <w:p w14:paraId="1ED8C0BA"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 xml:space="preserve">Improve the understanding of disaster risk, hazard and vulnerabilities at all levels. </w:t>
      </w:r>
    </w:p>
    <w:p w14:paraId="7C66628E"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Strengthen disaster risk coordination and governance at all levels of government with clarity in roles and responsibilities of all actors, communities and individuals.</w:t>
      </w:r>
    </w:p>
    <w:p w14:paraId="7EDFCA42"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Propose the inclusion of levels of disasters to trigger various levels of responses at national and district levels.</w:t>
      </w:r>
    </w:p>
    <w:p w14:paraId="6A5F3CBC"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Advocate for investments in disaster risk reduction for resilience through structural and non-structural measures, capacity building and research.</w:t>
      </w:r>
    </w:p>
    <w:p w14:paraId="62A9F4C0"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 xml:space="preserve">Enhancing disaster preparedness for effective response and to “Build Back Better” in recovery, rehabilitation and reconstruction. </w:t>
      </w:r>
    </w:p>
    <w:p w14:paraId="2D1F5EA4"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 xml:space="preserve">Increase resilience to emerging disaster risks i.e. Covid-19 and other pandemics. </w:t>
      </w:r>
    </w:p>
    <w:p w14:paraId="277E7AD8"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 xml:space="preserve">Strengthen scientific and technical capabilities by collaboration with the private sector, media and academia. </w:t>
      </w:r>
    </w:p>
    <w:p w14:paraId="3A3B6BF6"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 xml:space="preserve">Promote mainstreaming of disaster risk management into national development planning processes. </w:t>
      </w:r>
    </w:p>
    <w:p w14:paraId="14A99EC0"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Promote a multisector risk management planning by MDAs and other stakeholders.</w:t>
      </w:r>
    </w:p>
    <w:p w14:paraId="4A3BF22F" w14:textId="77777777" w:rsidR="008E2693" w:rsidRPr="008E2693" w:rsidRDefault="008E2693" w:rsidP="008B509B">
      <w:pPr>
        <w:pStyle w:val="ListParagraph"/>
        <w:numPr>
          <w:ilvl w:val="0"/>
          <w:numId w:val="36"/>
        </w:numPr>
        <w:adjustRightInd w:val="0"/>
        <w:snapToGrid w:val="0"/>
        <w:spacing w:before="120" w:after="120" w:line="240" w:lineRule="auto"/>
        <w:contextualSpacing w:val="0"/>
        <w:jc w:val="both"/>
        <w:rPr>
          <w:rFonts w:ascii="Times New Roman" w:hAnsi="Times New Roman" w:cs="Times New Roman"/>
          <w:sz w:val="24"/>
          <w:szCs w:val="24"/>
        </w:rPr>
      </w:pPr>
      <w:r w:rsidRPr="008E2693">
        <w:rPr>
          <w:rFonts w:ascii="Times New Roman" w:hAnsi="Times New Roman" w:cs="Times New Roman"/>
          <w:sz w:val="24"/>
          <w:szCs w:val="24"/>
        </w:rPr>
        <w:t>Guide in the development of multisector knowledge management related to information transfer/data sharing.</w:t>
      </w:r>
    </w:p>
    <w:p w14:paraId="78C6C505" w14:textId="77777777"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hAnsi="Times New Roman" w:cs="Times New Roman"/>
          <w:sz w:val="24"/>
          <w:szCs w:val="24"/>
        </w:rPr>
        <w:t xml:space="preserve">Implementation of the DRM Plan is multi-sectoral and interventions therein will directly contribute to the prevention, mitigation and preparedness efforts for Uganda. </w:t>
      </w:r>
    </w:p>
    <w:p w14:paraId="7C8149BF" w14:textId="77777777" w:rsidR="008E2693" w:rsidRPr="008E2693" w:rsidRDefault="008E2693" w:rsidP="008B509B">
      <w:pPr>
        <w:adjustRightInd w:val="0"/>
        <w:snapToGrid w:val="0"/>
        <w:spacing w:before="120" w:after="120" w:line="240" w:lineRule="auto"/>
        <w:jc w:val="both"/>
        <w:rPr>
          <w:rFonts w:ascii="Times New Roman" w:hAnsi="Times New Roman" w:cs="Times New Roman"/>
          <w:b/>
          <w:bCs/>
          <w:sz w:val="24"/>
          <w:szCs w:val="24"/>
        </w:rPr>
      </w:pPr>
      <w:r w:rsidRPr="008E2693">
        <w:rPr>
          <w:rFonts w:ascii="Times New Roman" w:hAnsi="Times New Roman" w:cs="Times New Roman"/>
          <w:b/>
          <w:bCs/>
          <w:sz w:val="24"/>
          <w:szCs w:val="24"/>
        </w:rPr>
        <w:t>National Development Plan III</w:t>
      </w:r>
    </w:p>
    <w:p w14:paraId="06F72B30" w14:textId="77777777"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hAnsi="Times New Roman" w:cs="Times New Roman"/>
          <w:sz w:val="24"/>
          <w:szCs w:val="24"/>
        </w:rPr>
        <w:t>The 3</w:t>
      </w:r>
      <w:r w:rsidRPr="008E2693">
        <w:rPr>
          <w:rFonts w:ascii="Times New Roman" w:hAnsi="Times New Roman" w:cs="Times New Roman"/>
          <w:sz w:val="24"/>
          <w:szCs w:val="24"/>
          <w:vertAlign w:val="superscript"/>
        </w:rPr>
        <w:t>rd</w:t>
      </w:r>
      <w:r w:rsidRPr="008E2693">
        <w:rPr>
          <w:rFonts w:ascii="Times New Roman" w:hAnsi="Times New Roman" w:cs="Times New Roman"/>
          <w:sz w:val="24"/>
          <w:szCs w:val="24"/>
        </w:rPr>
        <w:t xml:space="preserve"> National Devlopment Plan (NDPIII) acknowledges the retrogressive role of disasters to Uganda’s development gains and aspirations. During its formulation therefore, effort was made to mainstream disaster risk reduction measures across the various Programme areas, and to enhance coherence in policy and implantation, the sectors of Disaster Risk Reduction and Climate Change were situated in the same Programme under Chapter 9; Natural Resources, Environment, Climate Change, Land and Water Management. The DRR and CC sectors therefore report under the same programme and this helps to identify areas of convergence as well as operational gaps. </w:t>
      </w:r>
    </w:p>
    <w:p w14:paraId="555370D4" w14:textId="53407B39" w:rsidR="008E2693" w:rsidRPr="008E2693" w:rsidRDefault="008E2693" w:rsidP="008B509B">
      <w:pPr>
        <w:adjustRightInd w:val="0"/>
        <w:snapToGrid w:val="0"/>
        <w:spacing w:before="120" w:after="120" w:line="240" w:lineRule="auto"/>
        <w:rPr>
          <w:rFonts w:ascii="Times New Roman" w:eastAsia="Times New Roman" w:hAnsi="Times New Roman" w:cs="Times New Roman"/>
          <w:sz w:val="24"/>
          <w:szCs w:val="24"/>
        </w:rPr>
      </w:pPr>
      <w:r w:rsidRPr="008E2693">
        <w:rPr>
          <w:rFonts w:ascii="Times New Roman" w:hAnsi="Times New Roman" w:cs="Times New Roman"/>
          <w:sz w:val="24"/>
          <w:szCs w:val="24"/>
        </w:rPr>
        <w:t>The National Planning Policy is also spearheading the process of developing Guidelines for mainstreaming climate change and disaster risk reduction in the various plans of Ministries, Departments and Agencies, to ensure that prevention and mitigation interventions are incorporated into the regular sectoral plans and programmes</w:t>
      </w:r>
    </w:p>
    <w:p w14:paraId="72BF7B72" w14:textId="77777777" w:rsidR="00FC1426" w:rsidRDefault="00FC1426" w:rsidP="008B509B">
      <w:pPr>
        <w:pStyle w:val="Heading3"/>
        <w:adjustRightInd w:val="0"/>
        <w:snapToGrid w:val="0"/>
        <w:spacing w:before="120" w:after="120" w:line="240" w:lineRule="auto"/>
        <w:rPr>
          <w:rFonts w:ascii="Times New Roman" w:eastAsia="Times New Roman" w:hAnsi="Times New Roman" w:cs="Times New Roman"/>
        </w:rPr>
      </w:pPr>
      <w:bookmarkStart w:id="24" w:name="_Toc151465945"/>
      <w:r w:rsidRPr="42BCAEB8">
        <w:rPr>
          <w:rFonts w:ascii="Times New Roman" w:eastAsia="Times New Roman" w:hAnsi="Times New Roman" w:cs="Times New Roman"/>
        </w:rPr>
        <w:t>3.4.4 Hazard, Risk and Vulnerability Mapping</w:t>
      </w:r>
      <w:bookmarkEnd w:id="24"/>
    </w:p>
    <w:p w14:paraId="2798D03F" w14:textId="77777777" w:rsidR="00D41192" w:rsidRDefault="00D41192" w:rsidP="008B509B">
      <w:pPr>
        <w:adjustRightInd w:val="0"/>
        <w:snapToGrid w:val="0"/>
        <w:spacing w:before="120" w:after="120" w:line="240" w:lineRule="auto"/>
        <w:rPr>
          <w:rFonts w:ascii="Times New Roman" w:eastAsia="Times New Roman" w:hAnsi="Times New Roman" w:cs="Times New Roman"/>
        </w:rPr>
      </w:pPr>
    </w:p>
    <w:p w14:paraId="7EDB5AF5" w14:textId="77777777" w:rsidR="008E2693" w:rsidRPr="008E2693" w:rsidRDefault="008E2693" w:rsidP="008B509B">
      <w:pPr>
        <w:adjustRightInd w:val="0"/>
        <w:snapToGrid w:val="0"/>
        <w:spacing w:before="120" w:after="120" w:line="240" w:lineRule="auto"/>
        <w:jc w:val="both"/>
        <w:rPr>
          <w:rFonts w:ascii="Times New Roman" w:hAnsi="Times New Roman" w:cs="Times New Roman"/>
          <w:b/>
          <w:bCs/>
          <w:sz w:val="24"/>
          <w:szCs w:val="24"/>
        </w:rPr>
      </w:pPr>
      <w:r w:rsidRPr="008E2693">
        <w:rPr>
          <w:rFonts w:ascii="Times New Roman" w:hAnsi="Times New Roman" w:cs="Times New Roman"/>
          <w:b/>
          <w:bCs/>
          <w:sz w:val="24"/>
          <w:szCs w:val="24"/>
        </w:rPr>
        <w:t>National Risk Atlas, 2021</w:t>
      </w:r>
    </w:p>
    <w:p w14:paraId="403D520E" w14:textId="77777777"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hAnsi="Times New Roman" w:cs="Times New Roman"/>
          <w:sz w:val="24"/>
          <w:szCs w:val="24"/>
        </w:rPr>
        <w:t>From the year 2015, Office of the Prime Minister with support from the UNDP embarked on a national hazard, risk and vulnerability mapping exercise. Primary data collection was undertaken at the lowest administrative Unit i.e. Sub County level in all districts the data used to compile District hazard, risk and vulnerability profiles. A total of 136 districts were mapped. The district risk profiles were further analysed to develop the National Risk Atlas.</w:t>
      </w:r>
    </w:p>
    <w:p w14:paraId="2C79D628" w14:textId="0B81B00A" w:rsidR="00D41192" w:rsidRPr="008E2693" w:rsidRDefault="008E2693" w:rsidP="008B509B">
      <w:pPr>
        <w:adjustRightInd w:val="0"/>
        <w:snapToGrid w:val="0"/>
        <w:spacing w:before="120" w:after="120" w:line="240" w:lineRule="auto"/>
        <w:jc w:val="both"/>
        <w:rPr>
          <w:rFonts w:ascii="Times New Roman" w:eastAsia="Times New Roman" w:hAnsi="Times New Roman" w:cs="Times New Roman"/>
          <w:sz w:val="24"/>
          <w:szCs w:val="24"/>
        </w:rPr>
      </w:pPr>
      <w:r w:rsidRPr="008E2693">
        <w:rPr>
          <w:rFonts w:ascii="Times New Roman" w:hAnsi="Times New Roman" w:cs="Times New Roman"/>
          <w:sz w:val="24"/>
          <w:szCs w:val="24"/>
        </w:rPr>
        <w:t>In 2021, Uganda’s first National Risk Atlas was launched, and identifies seven priority hazards namely; drought, flood, landslides, lightning, hailstorm, windstorm and earthquake. The Atlas is reviewed and updated every five years, so the first review is scheduled for 2026. As part of the review process, several districts area already being supported to review their district hazard, risk and vulnerability profiles, starting with the 9 districts of Karamoja sub region.</w:t>
      </w:r>
    </w:p>
    <w:p w14:paraId="79C181BB" w14:textId="3E748881" w:rsidR="00FC1426" w:rsidRPr="00764B0F" w:rsidRDefault="00FC1426" w:rsidP="008B509B">
      <w:pPr>
        <w:pStyle w:val="Heading2"/>
        <w:numPr>
          <w:ilvl w:val="1"/>
          <w:numId w:val="31"/>
        </w:numPr>
        <w:adjustRightInd w:val="0"/>
        <w:snapToGrid w:val="0"/>
        <w:spacing w:before="120" w:after="120" w:line="240" w:lineRule="auto"/>
        <w:ind w:left="709" w:hanging="709"/>
        <w:rPr>
          <w:rFonts w:ascii="Times New Roman" w:eastAsia="Times New Roman" w:hAnsi="Times New Roman" w:cs="Times New Roman"/>
          <w:b/>
          <w:bCs/>
        </w:rPr>
      </w:pPr>
      <w:bookmarkStart w:id="25" w:name="_Toc151465946"/>
      <w:r w:rsidRPr="00764B0F">
        <w:rPr>
          <w:rFonts w:ascii="Times New Roman" w:eastAsia="Times New Roman" w:hAnsi="Times New Roman" w:cs="Times New Roman"/>
          <w:b/>
          <w:bCs/>
        </w:rPr>
        <w:t>PIA 5: Research, Knowledge Management and Technology Transfer</w:t>
      </w:r>
      <w:bookmarkEnd w:id="25"/>
      <w:r w:rsidRPr="00764B0F">
        <w:rPr>
          <w:rFonts w:ascii="Times New Roman" w:eastAsia="Times New Roman" w:hAnsi="Times New Roman" w:cs="Times New Roman"/>
          <w:b/>
          <w:bCs/>
        </w:rPr>
        <w:tab/>
      </w:r>
    </w:p>
    <w:p w14:paraId="60D8BD87" w14:textId="77777777" w:rsidR="00FC1426" w:rsidRPr="008E2693" w:rsidRDefault="00FC1426" w:rsidP="008B509B">
      <w:pPr>
        <w:pStyle w:val="Heading3"/>
        <w:adjustRightInd w:val="0"/>
        <w:snapToGrid w:val="0"/>
        <w:spacing w:before="120" w:after="120" w:line="240" w:lineRule="auto"/>
        <w:rPr>
          <w:rFonts w:ascii="Times New Roman" w:eastAsia="Times New Roman" w:hAnsi="Times New Roman" w:cs="Times New Roman"/>
          <w:b/>
          <w:bCs/>
        </w:rPr>
      </w:pPr>
      <w:bookmarkStart w:id="26" w:name="_Toc151465947"/>
      <w:r w:rsidRPr="008E2693">
        <w:rPr>
          <w:rFonts w:ascii="Times New Roman" w:eastAsia="Times New Roman" w:hAnsi="Times New Roman" w:cs="Times New Roman"/>
          <w:b/>
          <w:bCs/>
        </w:rPr>
        <w:t>3.5.2 Advisory and Extension Systems</w:t>
      </w:r>
      <w:bookmarkEnd w:id="26"/>
    </w:p>
    <w:p w14:paraId="37B2D2ED" w14:textId="77777777"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eastAsia="Bookman Old Style" w:hAnsi="Times New Roman" w:cs="Times New Roman"/>
          <w:sz w:val="24"/>
          <w:szCs w:val="24"/>
        </w:rPr>
        <w:t>Capacity has been developed for extension workers to deliver extension services which include educating farming households on the best agriculture practices that is spacing of plants, excavating of water harvesting trenches and other sustainable land practices.</w:t>
      </w:r>
    </w:p>
    <w:p w14:paraId="14751CBB" w14:textId="3310401D"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eastAsia="Bookman Old Style" w:hAnsi="Times New Roman" w:cs="Times New Roman"/>
          <w:sz w:val="24"/>
          <w:szCs w:val="24"/>
        </w:rPr>
        <w:t>The Ministry also developed the e-extension system which is currently being piloted in about 30 districts across the country. This system is efficient in supporting knowledge transfer to farmers and also monitoring performance of extension works at the district local government. This will improve extension service delivery through timely feedback and tracking of the performance of the recruited extension workers.</w:t>
      </w:r>
    </w:p>
    <w:p w14:paraId="6D9B0336" w14:textId="11786D5B" w:rsidR="008E2693" w:rsidRPr="008E2693" w:rsidRDefault="008E2693" w:rsidP="008B509B">
      <w:pPr>
        <w:adjustRightInd w:val="0"/>
        <w:snapToGrid w:val="0"/>
        <w:spacing w:before="120" w:after="120" w:line="240" w:lineRule="auto"/>
        <w:jc w:val="both"/>
        <w:rPr>
          <w:rFonts w:ascii="Times New Roman" w:hAnsi="Times New Roman" w:cs="Times New Roman"/>
          <w:sz w:val="24"/>
          <w:szCs w:val="24"/>
        </w:rPr>
      </w:pPr>
      <w:r w:rsidRPr="008E2693">
        <w:rPr>
          <w:rFonts w:ascii="Times New Roman" w:eastAsia="Bookman Old Style" w:hAnsi="Times New Roman" w:cs="Times New Roman"/>
          <w:sz w:val="24"/>
          <w:szCs w:val="24"/>
        </w:rPr>
        <w:t xml:space="preserve"> The Ministry also developed the National Food and Agricultural Statistics System to support the Parish Development Model in obtaining real time data for planning and decision making</w:t>
      </w:r>
    </w:p>
    <w:p w14:paraId="706D326F" w14:textId="4E1B17D5" w:rsidR="00D41192" w:rsidRPr="008E2693" w:rsidRDefault="008E2693" w:rsidP="008B509B">
      <w:pPr>
        <w:adjustRightInd w:val="0"/>
        <w:snapToGrid w:val="0"/>
        <w:spacing w:before="120" w:after="120" w:line="240" w:lineRule="auto"/>
        <w:rPr>
          <w:rFonts w:ascii="Times New Roman" w:eastAsia="Times New Roman" w:hAnsi="Times New Roman" w:cs="Times New Roman"/>
          <w:sz w:val="24"/>
          <w:szCs w:val="24"/>
        </w:rPr>
      </w:pPr>
      <w:r w:rsidRPr="008E2693">
        <w:rPr>
          <w:rFonts w:ascii="Times New Roman" w:hAnsi="Times New Roman" w:cs="Times New Roman"/>
          <w:sz w:val="24"/>
          <w:szCs w:val="24"/>
        </w:rPr>
        <w:t>All those initiatives have been supported by the agriculture cluster development project (ACDP)</w:t>
      </w:r>
    </w:p>
    <w:p w14:paraId="30257D43" w14:textId="01AC2495" w:rsidR="00FC1426" w:rsidRPr="00764B0F" w:rsidRDefault="00FC1426" w:rsidP="00764B0F">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27" w:name="_Toc151465948"/>
      <w:r w:rsidRPr="00764B0F">
        <w:rPr>
          <w:rFonts w:ascii="Times New Roman" w:eastAsia="Times New Roman" w:hAnsi="Times New Roman" w:cs="Times New Roman"/>
          <w:b/>
          <w:bCs/>
        </w:rPr>
        <w:t>PIA 6: Conflict Prevention, Resolution and Peace Building</w:t>
      </w:r>
      <w:bookmarkEnd w:id="27"/>
    </w:p>
    <w:p w14:paraId="693305ED" w14:textId="532D047D" w:rsidR="00A127A4" w:rsidRDefault="00A127A4" w:rsidP="42BCAEB8">
      <w:pPr>
        <w:rPr>
          <w:rFonts w:ascii="Times New Roman" w:eastAsia="Times New Roman" w:hAnsi="Times New Roman" w:cs="Times New Roman"/>
        </w:rPr>
      </w:pPr>
      <w:r w:rsidRPr="42BCAEB8">
        <w:rPr>
          <w:rFonts w:ascii="Times New Roman" w:eastAsia="Times New Roman" w:hAnsi="Times New Roman" w:cs="Times New Roman"/>
        </w:rPr>
        <w:t>Major Projects implemented with budget utilisation</w:t>
      </w:r>
    </w:p>
    <w:tbl>
      <w:tblPr>
        <w:tblStyle w:val="TableGrid"/>
        <w:tblW w:w="5000" w:type="pct"/>
        <w:tblLook w:val="04A0" w:firstRow="1" w:lastRow="0" w:firstColumn="1" w:lastColumn="0" w:noHBand="0" w:noVBand="1"/>
      </w:tblPr>
      <w:tblGrid>
        <w:gridCol w:w="591"/>
        <w:gridCol w:w="4036"/>
        <w:gridCol w:w="2321"/>
        <w:gridCol w:w="2068"/>
      </w:tblGrid>
      <w:tr w:rsidR="00A127A4" w14:paraId="5ABAB7BA" w14:textId="77777777" w:rsidTr="00294AE2">
        <w:tc>
          <w:tcPr>
            <w:tcW w:w="327" w:type="pct"/>
          </w:tcPr>
          <w:p w14:paraId="6577420B" w14:textId="77777777"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No</w:t>
            </w:r>
          </w:p>
        </w:tc>
        <w:tc>
          <w:tcPr>
            <w:tcW w:w="2238" w:type="pct"/>
          </w:tcPr>
          <w:p w14:paraId="2B2D7DE2" w14:textId="77777777"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Title of Project</w:t>
            </w:r>
          </w:p>
        </w:tc>
        <w:tc>
          <w:tcPr>
            <w:tcW w:w="1287" w:type="pct"/>
          </w:tcPr>
          <w:p w14:paraId="0B43116F" w14:textId="77777777"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Duration of the Project</w:t>
            </w:r>
          </w:p>
        </w:tc>
        <w:tc>
          <w:tcPr>
            <w:tcW w:w="1147" w:type="pct"/>
          </w:tcPr>
          <w:p w14:paraId="270089FF" w14:textId="17EB9DE9"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Utilised Budget (U</w:t>
            </w:r>
            <w:r w:rsidR="00294AE2">
              <w:rPr>
                <w:rFonts w:ascii="Times New Roman" w:eastAsia="Times New Roman" w:hAnsi="Times New Roman" w:cs="Times New Roman"/>
                <w:b/>
                <w:bCs/>
              </w:rPr>
              <w:t>GX</w:t>
            </w:r>
            <w:r w:rsidRPr="42BCAEB8">
              <w:rPr>
                <w:rFonts w:ascii="Times New Roman" w:eastAsia="Times New Roman" w:hAnsi="Times New Roman" w:cs="Times New Roman"/>
                <w:b/>
                <w:bCs/>
              </w:rPr>
              <w:t>)</w:t>
            </w:r>
            <w:r w:rsidR="00294AE2">
              <w:rPr>
                <w:rFonts w:ascii="Times New Roman" w:eastAsia="Times New Roman" w:hAnsi="Times New Roman" w:cs="Times New Roman"/>
                <w:b/>
                <w:bCs/>
              </w:rPr>
              <w:t xml:space="preserve"> - Bns</w:t>
            </w:r>
          </w:p>
        </w:tc>
      </w:tr>
      <w:tr w:rsidR="00A127A4" w14:paraId="5D6F6D17" w14:textId="77777777" w:rsidTr="00294AE2">
        <w:tc>
          <w:tcPr>
            <w:tcW w:w="327" w:type="pct"/>
          </w:tcPr>
          <w:p w14:paraId="48274E56" w14:textId="4FD03E25" w:rsidR="00A127A4" w:rsidRDefault="00294AE2" w:rsidP="42BCAEB8">
            <w:pPr>
              <w:rPr>
                <w:rFonts w:ascii="Times New Roman" w:eastAsia="Times New Roman" w:hAnsi="Times New Roman" w:cs="Times New Roman"/>
                <w:b/>
                <w:bCs/>
              </w:rPr>
            </w:pPr>
            <w:r>
              <w:rPr>
                <w:rFonts w:ascii="Times New Roman" w:eastAsia="Times New Roman" w:hAnsi="Times New Roman" w:cs="Times New Roman"/>
                <w:b/>
                <w:bCs/>
              </w:rPr>
              <w:t>1</w:t>
            </w:r>
          </w:p>
        </w:tc>
        <w:tc>
          <w:tcPr>
            <w:tcW w:w="2238" w:type="pct"/>
          </w:tcPr>
          <w:p w14:paraId="26F50512" w14:textId="27B3CEC0" w:rsidR="00A127A4" w:rsidRPr="00294AE2" w:rsidRDefault="00294AE2" w:rsidP="42BCAEB8">
            <w:pPr>
              <w:rPr>
                <w:rFonts w:ascii="Times New Roman" w:eastAsia="Times New Roman" w:hAnsi="Times New Roman" w:cs="Times New Roman"/>
              </w:rPr>
            </w:pPr>
            <w:r w:rsidRPr="00294AE2">
              <w:rPr>
                <w:rFonts w:ascii="Times New Roman" w:eastAsia="Times New Roman" w:hAnsi="Times New Roman" w:cs="Times New Roman"/>
              </w:rPr>
              <w:t>UPDF Peace Keeping Mission in Somalia (AMISOM)</w:t>
            </w:r>
          </w:p>
        </w:tc>
        <w:tc>
          <w:tcPr>
            <w:tcW w:w="1287" w:type="pct"/>
          </w:tcPr>
          <w:p w14:paraId="20D0567D" w14:textId="72650EB5" w:rsidR="00A127A4" w:rsidRPr="00294AE2" w:rsidRDefault="00294AE2" w:rsidP="42BCAEB8">
            <w:pPr>
              <w:rPr>
                <w:rFonts w:ascii="Times New Roman" w:eastAsia="Times New Roman" w:hAnsi="Times New Roman" w:cs="Times New Roman"/>
              </w:rPr>
            </w:pPr>
            <w:r w:rsidRPr="00294AE2">
              <w:rPr>
                <w:rFonts w:ascii="Times New Roman" w:eastAsia="Times New Roman" w:hAnsi="Times New Roman" w:cs="Times New Roman"/>
              </w:rPr>
              <w:t>7/1/2015 - 6/30/2025</w:t>
            </w:r>
          </w:p>
        </w:tc>
        <w:tc>
          <w:tcPr>
            <w:tcW w:w="1147" w:type="pct"/>
          </w:tcPr>
          <w:p w14:paraId="7392AFCE" w14:textId="541F70F1" w:rsidR="00A127A4" w:rsidRPr="00294AE2" w:rsidRDefault="00294AE2" w:rsidP="00294AE2">
            <w:pPr>
              <w:jc w:val="right"/>
              <w:rPr>
                <w:rFonts w:ascii="Times New Roman" w:eastAsia="Times New Roman" w:hAnsi="Times New Roman" w:cs="Times New Roman"/>
              </w:rPr>
            </w:pPr>
            <w:r w:rsidRPr="00294AE2">
              <w:rPr>
                <w:rFonts w:ascii="Times New Roman" w:eastAsia="Times New Roman" w:hAnsi="Times New Roman" w:cs="Times New Roman"/>
              </w:rPr>
              <w:t>406.940</w:t>
            </w:r>
          </w:p>
        </w:tc>
      </w:tr>
    </w:tbl>
    <w:p w14:paraId="0DA823FE" w14:textId="77777777" w:rsidR="00A127A4" w:rsidRDefault="00A127A4" w:rsidP="42BCAEB8">
      <w:pPr>
        <w:rPr>
          <w:rFonts w:ascii="Times New Roman" w:eastAsia="Times New Roman" w:hAnsi="Times New Roman" w:cs="Times New Roman"/>
        </w:rPr>
      </w:pPr>
    </w:p>
    <w:p w14:paraId="2943508D" w14:textId="77777777" w:rsidR="00FC1426" w:rsidRPr="008B509B" w:rsidRDefault="00FC1426" w:rsidP="008B509B">
      <w:pPr>
        <w:pStyle w:val="Heading3"/>
        <w:adjustRightInd w:val="0"/>
        <w:snapToGrid w:val="0"/>
        <w:spacing w:before="120" w:after="120" w:line="240" w:lineRule="auto"/>
        <w:rPr>
          <w:rFonts w:ascii="Times New Roman" w:eastAsia="Times New Roman" w:hAnsi="Times New Roman" w:cs="Times New Roman"/>
          <w:b/>
          <w:bCs/>
        </w:rPr>
      </w:pPr>
      <w:bookmarkStart w:id="28" w:name="_Toc151465949"/>
      <w:r w:rsidRPr="008B509B">
        <w:rPr>
          <w:rFonts w:ascii="Times New Roman" w:eastAsia="Times New Roman" w:hAnsi="Times New Roman" w:cs="Times New Roman"/>
          <w:b/>
          <w:bCs/>
        </w:rPr>
        <w:t>6.1 Peace Building and Mediation Mechanisms</w:t>
      </w:r>
      <w:bookmarkEnd w:id="28"/>
    </w:p>
    <w:p w14:paraId="16760991" w14:textId="77777777" w:rsidR="00D41192" w:rsidRDefault="00D41192" w:rsidP="008B509B">
      <w:pPr>
        <w:adjustRightInd w:val="0"/>
        <w:snapToGrid w:val="0"/>
        <w:spacing w:before="120" w:after="120" w:line="240" w:lineRule="auto"/>
        <w:rPr>
          <w:rFonts w:ascii="Times New Roman" w:eastAsia="Times New Roman" w:hAnsi="Times New Roman" w:cs="Times New Roman"/>
        </w:rPr>
      </w:pPr>
    </w:p>
    <w:p w14:paraId="1B59AEDC" w14:textId="7870474A" w:rsidR="00D41192" w:rsidRPr="00257BB7" w:rsidRDefault="00E92913" w:rsidP="008B509B">
      <w:pPr>
        <w:adjustRightInd w:val="0"/>
        <w:snapToGrid w:val="0"/>
        <w:spacing w:before="120" w:after="120" w:line="240" w:lineRule="auto"/>
        <w:jc w:val="both"/>
        <w:rPr>
          <w:rFonts w:ascii="Times New Roman" w:eastAsia="Times New Roman" w:hAnsi="Times New Roman" w:cs="Times New Roman"/>
          <w:sz w:val="24"/>
          <w:szCs w:val="24"/>
        </w:rPr>
      </w:pPr>
      <w:r w:rsidRPr="00E92913">
        <w:rPr>
          <w:rFonts w:ascii="Times New Roman" w:eastAsia="Cambria" w:hAnsi="Times New Roman" w:cs="Times New Roman"/>
          <w:b/>
          <w:bCs/>
          <w:color w:val="000000"/>
          <w:sz w:val="24"/>
          <w:szCs w:val="24"/>
        </w:rPr>
        <w:t>National Peace Building and Conflict Transformation policy developed</w:t>
      </w:r>
      <w:r>
        <w:rPr>
          <w:rFonts w:ascii="Times New Roman" w:eastAsia="Cambria" w:hAnsi="Times New Roman" w:cs="Times New Roman"/>
          <w:color w:val="000000"/>
          <w:sz w:val="24"/>
          <w:szCs w:val="24"/>
        </w:rPr>
        <w:t xml:space="preserve">. </w:t>
      </w:r>
      <w:r w:rsidRPr="00E92913">
        <w:rPr>
          <w:rFonts w:ascii="Times New Roman" w:hAnsi="Times New Roman" w:cs="Times New Roman"/>
          <w:sz w:val="24"/>
          <w:szCs w:val="24"/>
        </w:rPr>
        <w:t xml:space="preserve">During the period under review, the Ministry of Internal Affairs engaged Office of the Prime Minister on the status of the Peace Policy and the need to finalize it for Cabinet Approval. Realizing the mandate of ensuring peace and security lies with MIA, OPM transferred the Draft National Policy to the Ministry of Internal Affairs to lead the process of reviewing the policy and finalize for Cabinet Approval.  Since then, the Ministry is working on a road map to undertake a Regulatory Impact Assessment &amp; update the Policy as well as harmonize it with the already </w:t>
      </w:r>
      <w:r w:rsidRPr="00257BB7">
        <w:rPr>
          <w:rFonts w:ascii="Times New Roman" w:hAnsi="Times New Roman" w:cs="Times New Roman"/>
          <w:sz w:val="24"/>
          <w:szCs w:val="24"/>
        </w:rPr>
        <w:t>existing policies such as the National Transitional Justice Policy</w:t>
      </w:r>
      <w:r w:rsidR="0000046D" w:rsidRPr="00257BB7">
        <w:rPr>
          <w:rFonts w:ascii="Times New Roman" w:hAnsi="Times New Roman" w:cs="Times New Roman"/>
          <w:sz w:val="24"/>
          <w:szCs w:val="24"/>
        </w:rPr>
        <w:t>.</w:t>
      </w:r>
    </w:p>
    <w:p w14:paraId="7B14EC45" w14:textId="564C7592" w:rsidR="00257BB7" w:rsidRPr="00257BB7" w:rsidRDefault="00257BB7" w:rsidP="008B509B">
      <w:pPr>
        <w:adjustRightInd w:val="0"/>
        <w:snapToGrid w:val="0"/>
        <w:spacing w:before="120" w:after="120" w:line="240" w:lineRule="auto"/>
        <w:jc w:val="both"/>
        <w:rPr>
          <w:rFonts w:ascii="Times New Roman" w:hAnsi="Times New Roman" w:cs="Times New Roman"/>
          <w:sz w:val="24"/>
          <w:szCs w:val="24"/>
        </w:rPr>
      </w:pPr>
      <w:r w:rsidRPr="00257BB7">
        <w:rPr>
          <w:rFonts w:ascii="Times New Roman" w:hAnsi="Times New Roman" w:cs="Times New Roman"/>
          <w:b/>
          <w:bCs/>
          <w:sz w:val="24"/>
          <w:szCs w:val="24"/>
        </w:rPr>
        <w:t>Peace Committees Established</w:t>
      </w:r>
      <w:r>
        <w:rPr>
          <w:rFonts w:ascii="Times New Roman" w:hAnsi="Times New Roman" w:cs="Times New Roman"/>
          <w:b/>
          <w:bCs/>
          <w:sz w:val="24"/>
          <w:szCs w:val="24"/>
        </w:rPr>
        <w:t xml:space="preserve">. </w:t>
      </w:r>
      <w:r w:rsidRPr="00257BB7">
        <w:rPr>
          <w:rFonts w:ascii="Times New Roman" w:hAnsi="Times New Roman" w:cs="Times New Roman"/>
          <w:sz w:val="24"/>
          <w:szCs w:val="24"/>
        </w:rPr>
        <w:t>Established &amp; trained 5 district peace committees of; Abim, Napak, Napiripirit, Lwengo and Kapelebyong in Conflict Prevention and Management Resolution skills. Also Revitalised 2 District Peace Committee of Moroto and Otuke districts.  Both efforts were aimed at strengthening local institutional capacities for reconciliation at community levels.</w:t>
      </w:r>
    </w:p>
    <w:p w14:paraId="6CB9198F" w14:textId="77777777" w:rsidR="00257BB7" w:rsidRPr="00257BB7" w:rsidRDefault="00257BB7" w:rsidP="008B509B">
      <w:pPr>
        <w:adjustRightInd w:val="0"/>
        <w:snapToGrid w:val="0"/>
        <w:spacing w:before="120" w:after="120" w:line="240" w:lineRule="auto"/>
        <w:jc w:val="both"/>
        <w:rPr>
          <w:rFonts w:ascii="Times New Roman" w:hAnsi="Times New Roman" w:cs="Times New Roman"/>
          <w:sz w:val="24"/>
          <w:szCs w:val="24"/>
        </w:rPr>
      </w:pPr>
      <w:r w:rsidRPr="00257BB7">
        <w:rPr>
          <w:rFonts w:ascii="Times New Roman" w:eastAsia="Times New Roman" w:hAnsi="Times New Roman" w:cs="Times New Roman"/>
          <w:sz w:val="24"/>
          <w:szCs w:val="24"/>
        </w:rPr>
        <w:t xml:space="preserve">During the period under review, the Conflict Early Warning and Early Response Unit (CEWERU) implemented 4 Rapid Response Fund projects funded by IGAD/CEWARN intended to support conflict prevention, management and resolution (CPMR) measures emanating at local levels and supports to build the required capacities of actors (government and civil society actors). </w:t>
      </w:r>
    </w:p>
    <w:p w14:paraId="141684F4" w14:textId="1E2CF446" w:rsidR="00257BB7" w:rsidRPr="00257BB7" w:rsidRDefault="00257BB7" w:rsidP="008B509B">
      <w:pPr>
        <w:adjustRightInd w:val="0"/>
        <w:snapToGrid w:val="0"/>
        <w:spacing w:before="120" w:after="120" w:line="240" w:lineRule="auto"/>
        <w:jc w:val="both"/>
        <w:rPr>
          <w:rFonts w:ascii="Times New Roman" w:hAnsi="Times New Roman" w:cs="Times New Roman"/>
          <w:sz w:val="24"/>
          <w:szCs w:val="24"/>
        </w:rPr>
      </w:pPr>
      <w:r w:rsidRPr="00257BB7">
        <w:rPr>
          <w:rFonts w:ascii="Times New Roman" w:eastAsia="Times New Roman" w:hAnsi="Times New Roman" w:cs="Times New Roman"/>
          <w:sz w:val="24"/>
          <w:szCs w:val="24"/>
        </w:rPr>
        <w:t xml:space="preserve">A total of four (4) projects were implemented including; 2 projects implemented in the pastoral region of Karamoja covering the districts of Abim, Kaabong, Kotido (Karamoja North) and Moroto, Napak, Nabilatuk (Karamoja South) synonymous with Livestock raiding and competition for water and pasture that lead to cycles of reciprocal violence among the pastoral communities. </w:t>
      </w:r>
    </w:p>
    <w:p w14:paraId="3EF73DD0" w14:textId="77777777" w:rsidR="00257BB7" w:rsidRPr="00257BB7" w:rsidRDefault="00257BB7" w:rsidP="008B509B">
      <w:pPr>
        <w:adjustRightInd w:val="0"/>
        <w:snapToGrid w:val="0"/>
        <w:spacing w:before="120" w:after="120" w:line="240" w:lineRule="auto"/>
        <w:jc w:val="both"/>
        <w:rPr>
          <w:rFonts w:ascii="Times New Roman" w:hAnsi="Times New Roman" w:cs="Times New Roman"/>
          <w:sz w:val="24"/>
          <w:szCs w:val="24"/>
        </w:rPr>
      </w:pPr>
      <w:r w:rsidRPr="00257BB7">
        <w:rPr>
          <w:rFonts w:ascii="Times New Roman" w:eastAsia="Times New Roman" w:hAnsi="Times New Roman" w:cs="Times New Roman"/>
          <w:sz w:val="24"/>
          <w:szCs w:val="24"/>
        </w:rPr>
        <w:t>The activities implemented included:</w:t>
      </w:r>
    </w:p>
    <w:p w14:paraId="2E0B1EBE" w14:textId="77777777" w:rsidR="00257BB7" w:rsidRPr="00257BB7" w:rsidRDefault="00257BB7" w:rsidP="008B509B">
      <w:pPr>
        <w:pStyle w:val="ListParagraph"/>
        <w:numPr>
          <w:ilvl w:val="0"/>
          <w:numId w:val="37"/>
        </w:numPr>
        <w:adjustRightInd w:val="0"/>
        <w:snapToGrid w:val="0"/>
        <w:spacing w:before="120" w:after="120" w:line="240" w:lineRule="auto"/>
        <w:contextualSpacing w:val="0"/>
        <w:jc w:val="both"/>
        <w:rPr>
          <w:rFonts w:ascii="Times New Roman" w:eastAsia="Times New Roman" w:hAnsi="Times New Roman" w:cs="Times New Roman"/>
          <w:sz w:val="24"/>
          <w:szCs w:val="24"/>
        </w:rPr>
      </w:pPr>
      <w:r w:rsidRPr="00257BB7">
        <w:rPr>
          <w:rFonts w:ascii="Times New Roman" w:eastAsia="Times New Roman" w:hAnsi="Times New Roman" w:cs="Times New Roman"/>
          <w:sz w:val="24"/>
          <w:szCs w:val="24"/>
        </w:rPr>
        <w:t xml:space="preserve">Community Peace dialogues among the conflicting communities including interface peace dialogue and intra-community camp fire among the inter- ethnic groups of elders, kraal leaders, youth, women and religious leaders4 projects implemented were addressing issues of social cohesion among the different ethnic groups </w:t>
      </w:r>
    </w:p>
    <w:p w14:paraId="7BA7321E" w14:textId="77777777" w:rsidR="00257BB7" w:rsidRPr="00257BB7" w:rsidRDefault="00257BB7" w:rsidP="008B509B">
      <w:pPr>
        <w:pStyle w:val="ListParagraph"/>
        <w:numPr>
          <w:ilvl w:val="0"/>
          <w:numId w:val="37"/>
        </w:numPr>
        <w:adjustRightInd w:val="0"/>
        <w:snapToGrid w:val="0"/>
        <w:spacing w:before="120" w:after="120" w:line="240" w:lineRule="auto"/>
        <w:contextualSpacing w:val="0"/>
        <w:jc w:val="both"/>
        <w:rPr>
          <w:rFonts w:ascii="Times New Roman" w:eastAsia="Times New Roman" w:hAnsi="Times New Roman" w:cs="Times New Roman"/>
          <w:sz w:val="24"/>
          <w:szCs w:val="24"/>
        </w:rPr>
      </w:pPr>
      <w:r w:rsidRPr="00257BB7">
        <w:rPr>
          <w:rFonts w:ascii="Times New Roman" w:eastAsia="Times New Roman" w:hAnsi="Times New Roman" w:cs="Times New Roman"/>
          <w:sz w:val="24"/>
          <w:szCs w:val="24"/>
        </w:rPr>
        <w:t>Advocacy campaigns on Peace Caravans and awareness campaign on conflict early warning and peace messaging through radio talk shows</w:t>
      </w:r>
    </w:p>
    <w:p w14:paraId="583A9398" w14:textId="77777777" w:rsidR="00257BB7" w:rsidRPr="00257BB7" w:rsidRDefault="00257BB7" w:rsidP="008B509B">
      <w:pPr>
        <w:pStyle w:val="ListParagraph"/>
        <w:numPr>
          <w:ilvl w:val="0"/>
          <w:numId w:val="37"/>
        </w:numPr>
        <w:adjustRightInd w:val="0"/>
        <w:snapToGrid w:val="0"/>
        <w:spacing w:before="120" w:after="120" w:line="240" w:lineRule="auto"/>
        <w:contextualSpacing w:val="0"/>
        <w:jc w:val="both"/>
        <w:rPr>
          <w:rFonts w:ascii="Times New Roman" w:eastAsia="Times New Roman" w:hAnsi="Times New Roman" w:cs="Times New Roman"/>
          <w:sz w:val="24"/>
          <w:szCs w:val="24"/>
        </w:rPr>
      </w:pPr>
      <w:r w:rsidRPr="00257BB7">
        <w:rPr>
          <w:rFonts w:ascii="Times New Roman" w:eastAsia="Times New Roman" w:hAnsi="Times New Roman" w:cs="Times New Roman"/>
          <w:sz w:val="24"/>
          <w:szCs w:val="24"/>
        </w:rPr>
        <w:t>Training of Peace Committee members and women mediators</w:t>
      </w:r>
    </w:p>
    <w:p w14:paraId="5A3D213B" w14:textId="77777777" w:rsidR="00257BB7" w:rsidRDefault="00257BB7" w:rsidP="008B509B">
      <w:pPr>
        <w:pStyle w:val="ListParagraph"/>
        <w:numPr>
          <w:ilvl w:val="0"/>
          <w:numId w:val="37"/>
        </w:numPr>
        <w:adjustRightInd w:val="0"/>
        <w:snapToGrid w:val="0"/>
        <w:spacing w:before="120" w:after="120" w:line="240" w:lineRule="auto"/>
        <w:contextualSpacing w:val="0"/>
        <w:jc w:val="both"/>
        <w:rPr>
          <w:rFonts w:ascii="Times New Roman" w:eastAsia="Times New Roman" w:hAnsi="Times New Roman" w:cs="Times New Roman"/>
          <w:sz w:val="24"/>
          <w:szCs w:val="24"/>
        </w:rPr>
      </w:pPr>
      <w:r w:rsidRPr="00257BB7">
        <w:rPr>
          <w:rFonts w:ascii="Times New Roman" w:eastAsia="Times New Roman" w:hAnsi="Times New Roman" w:cs="Times New Roman"/>
          <w:sz w:val="24"/>
          <w:szCs w:val="24"/>
        </w:rPr>
        <w:t>Coordination meetings with District Committee Security Committee Leaders among others.</w:t>
      </w:r>
    </w:p>
    <w:p w14:paraId="74306018" w14:textId="64A0A8D1" w:rsidR="00257BB7" w:rsidRPr="00257BB7" w:rsidRDefault="00257BB7" w:rsidP="00257BB7">
      <w:pPr>
        <w:adjustRightInd w:val="0"/>
        <w:snapToGrid w:val="0"/>
        <w:spacing w:before="120" w:after="120" w:line="360" w:lineRule="auto"/>
        <w:jc w:val="both"/>
        <w:rPr>
          <w:rFonts w:ascii="Times New Roman" w:hAnsi="Times New Roman" w:cs="Times New Roman"/>
          <w:sz w:val="24"/>
          <w:szCs w:val="24"/>
        </w:rPr>
      </w:pPr>
      <w:r w:rsidRPr="00257BB7">
        <w:rPr>
          <w:rFonts w:ascii="Times New Roman" w:hAnsi="Times New Roman" w:cs="Times New Roman"/>
          <w:noProof/>
          <w:sz w:val="24"/>
          <w:szCs w:val="24"/>
        </w:rPr>
        <w:drawing>
          <wp:inline distT="0" distB="0" distL="0" distR="0" wp14:anchorId="71E31AA1" wp14:editId="0354D761">
            <wp:extent cx="5530850" cy="1949450"/>
            <wp:effectExtent l="0" t="0" r="0" b="0"/>
            <wp:docPr id="3" name="Picture 151140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408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850" cy="1949450"/>
                    </a:xfrm>
                    <a:prstGeom prst="rect">
                      <a:avLst/>
                    </a:prstGeom>
                    <a:noFill/>
                    <a:ln>
                      <a:noFill/>
                    </a:ln>
                  </pic:spPr>
                </pic:pic>
              </a:graphicData>
            </a:graphic>
          </wp:inline>
        </w:drawing>
      </w:r>
    </w:p>
    <w:p w14:paraId="32BD05FD" w14:textId="7F4C0E6E" w:rsidR="00257BB7" w:rsidRPr="008B509B" w:rsidRDefault="00257BB7" w:rsidP="008B509B">
      <w:pPr>
        <w:adjustRightInd w:val="0"/>
        <w:snapToGrid w:val="0"/>
        <w:spacing w:before="120" w:after="120" w:line="240" w:lineRule="auto"/>
        <w:jc w:val="both"/>
        <w:rPr>
          <w:rFonts w:ascii="Times New Roman" w:hAnsi="Times New Roman" w:cs="Times New Roman"/>
          <w:i/>
          <w:iCs/>
          <w:sz w:val="20"/>
          <w:szCs w:val="20"/>
        </w:rPr>
      </w:pPr>
      <w:r w:rsidRPr="008B509B">
        <w:rPr>
          <w:rFonts w:ascii="Times New Roman" w:eastAsia="Times New Roman" w:hAnsi="Times New Roman" w:cs="Times New Roman"/>
          <w:i/>
          <w:iCs/>
          <w:sz w:val="20"/>
          <w:szCs w:val="20"/>
        </w:rPr>
        <w:t>Participants during the interface meeting between District Security Committee and women peace mediators on the persistent conflict in Kotido district. All th</w:t>
      </w:r>
      <w:r w:rsidRPr="008B509B">
        <w:rPr>
          <w:rFonts w:ascii="Times New Roman" w:hAnsi="Times New Roman" w:cs="Times New Roman"/>
          <w:i/>
          <w:iCs/>
          <w:sz w:val="20"/>
          <w:szCs w:val="20"/>
        </w:rPr>
        <w:t>e projects were aimed addressing issues of social cohesion and curb conflicts among the pastoral ethnic groups</w:t>
      </w:r>
      <w:r w:rsidR="008B509B">
        <w:rPr>
          <w:rFonts w:ascii="Times New Roman" w:hAnsi="Times New Roman" w:cs="Times New Roman"/>
          <w:i/>
          <w:iCs/>
          <w:sz w:val="20"/>
          <w:szCs w:val="20"/>
        </w:rPr>
        <w:t>.</w:t>
      </w:r>
    </w:p>
    <w:p w14:paraId="0B7CE6D5" w14:textId="77777777" w:rsidR="00257BB7" w:rsidRPr="00257BB7" w:rsidRDefault="00257BB7" w:rsidP="008B509B">
      <w:pPr>
        <w:adjustRightInd w:val="0"/>
        <w:snapToGrid w:val="0"/>
        <w:spacing w:before="120" w:after="120" w:line="240" w:lineRule="auto"/>
        <w:jc w:val="both"/>
        <w:rPr>
          <w:rFonts w:ascii="Times New Roman" w:hAnsi="Times New Roman" w:cs="Times New Roman"/>
          <w:sz w:val="24"/>
          <w:szCs w:val="24"/>
        </w:rPr>
      </w:pPr>
      <w:r w:rsidRPr="00257BB7">
        <w:rPr>
          <w:rFonts w:ascii="Times New Roman" w:eastAsia="Cambria" w:hAnsi="Times New Roman" w:cs="Times New Roman"/>
          <w:b/>
          <w:bCs/>
          <w:color w:val="000000"/>
          <w:sz w:val="24"/>
          <w:szCs w:val="24"/>
        </w:rPr>
        <w:t>Transitional Justice Act enacted and operationalized:</w:t>
      </w:r>
    </w:p>
    <w:p w14:paraId="5A95F361" w14:textId="06AA7798" w:rsidR="00D41192" w:rsidRPr="00257BB7" w:rsidRDefault="00257BB7" w:rsidP="008B509B">
      <w:pPr>
        <w:adjustRightInd w:val="0"/>
        <w:snapToGrid w:val="0"/>
        <w:spacing w:before="120" w:after="120" w:line="240" w:lineRule="auto"/>
        <w:jc w:val="both"/>
        <w:rPr>
          <w:rFonts w:ascii="Times New Roman" w:eastAsia="Times New Roman" w:hAnsi="Times New Roman" w:cs="Times New Roman"/>
          <w:sz w:val="24"/>
          <w:szCs w:val="24"/>
        </w:rPr>
      </w:pPr>
      <w:r w:rsidRPr="00257BB7">
        <w:rPr>
          <w:rFonts w:ascii="Times New Roman" w:hAnsi="Times New Roman" w:cs="Times New Roman"/>
          <w:sz w:val="24"/>
          <w:szCs w:val="24"/>
        </w:rPr>
        <w:t>The principles for the development of the Transitional Justice Act were recalled based on guidance-received form the Attorney General to consult further institutions/ stakeholders to agree on the roles and avoid duplication of effort and over lapping mandates.</w:t>
      </w:r>
    </w:p>
    <w:p w14:paraId="280819B9" w14:textId="77777777" w:rsidR="00FC1426" w:rsidRPr="00257BB7" w:rsidRDefault="00FC1426" w:rsidP="008B509B">
      <w:pPr>
        <w:pStyle w:val="Heading3"/>
        <w:adjustRightInd w:val="0"/>
        <w:snapToGrid w:val="0"/>
        <w:spacing w:before="120" w:after="120" w:line="240" w:lineRule="auto"/>
        <w:rPr>
          <w:rFonts w:ascii="Times New Roman" w:eastAsia="Times New Roman" w:hAnsi="Times New Roman" w:cs="Times New Roman"/>
          <w:b/>
          <w:bCs/>
        </w:rPr>
      </w:pPr>
      <w:bookmarkStart w:id="29" w:name="_Toc151465950"/>
      <w:r w:rsidRPr="00257BB7">
        <w:rPr>
          <w:rFonts w:ascii="Times New Roman" w:eastAsia="Times New Roman" w:hAnsi="Times New Roman" w:cs="Times New Roman"/>
          <w:b/>
          <w:bCs/>
        </w:rPr>
        <w:t>6.2 Conflict Resolution</w:t>
      </w:r>
      <w:bookmarkEnd w:id="29"/>
    </w:p>
    <w:p w14:paraId="3AF62098" w14:textId="77777777" w:rsidR="00257BB7" w:rsidRPr="00257BB7" w:rsidRDefault="00257BB7" w:rsidP="008B509B">
      <w:pPr>
        <w:adjustRightInd w:val="0"/>
        <w:snapToGrid w:val="0"/>
        <w:spacing w:before="120" w:after="120" w:line="240" w:lineRule="auto"/>
        <w:jc w:val="both"/>
        <w:rPr>
          <w:rFonts w:ascii="Times New Roman" w:hAnsi="Times New Roman" w:cs="Times New Roman"/>
          <w:b/>
          <w:bCs/>
          <w:sz w:val="24"/>
          <w:szCs w:val="24"/>
        </w:rPr>
      </w:pPr>
      <w:r w:rsidRPr="00257BB7">
        <w:rPr>
          <w:rFonts w:ascii="Times New Roman" w:hAnsi="Times New Roman" w:cs="Times New Roman"/>
          <w:b/>
          <w:bCs/>
          <w:sz w:val="24"/>
          <w:szCs w:val="24"/>
        </w:rPr>
        <w:t>2.1    Strengthen Conflict Early Warning and Early Response Mechanism in ASALs and its linkage with the National Early Warning System and National Emergency Coordination and Operations Centre (NECOC)</w:t>
      </w:r>
    </w:p>
    <w:p w14:paraId="1F64498A" w14:textId="1DE6C7EB" w:rsidR="00257BB7" w:rsidRPr="00257BB7" w:rsidRDefault="00257BB7" w:rsidP="005E3C28">
      <w:pPr>
        <w:adjustRightInd w:val="0"/>
        <w:snapToGrid w:val="0"/>
        <w:spacing w:before="120" w:after="120" w:line="240" w:lineRule="auto"/>
        <w:jc w:val="both"/>
        <w:rPr>
          <w:rFonts w:ascii="Times New Roman" w:eastAsia="Times New Roman" w:hAnsi="Times New Roman" w:cs="Times New Roman"/>
          <w:sz w:val="24"/>
          <w:szCs w:val="24"/>
        </w:rPr>
      </w:pPr>
      <w:r w:rsidRPr="00257BB7">
        <w:rPr>
          <w:rFonts w:ascii="Times New Roman" w:hAnsi="Times New Roman" w:cs="Times New Roman"/>
          <w:b/>
          <w:bCs/>
          <w:sz w:val="24"/>
          <w:szCs w:val="24"/>
        </w:rPr>
        <w:t>A modern situation room established and operationalized</w:t>
      </w:r>
      <w:r>
        <w:rPr>
          <w:rFonts w:ascii="Times New Roman" w:hAnsi="Times New Roman" w:cs="Times New Roman"/>
          <w:b/>
          <w:bCs/>
          <w:sz w:val="24"/>
          <w:szCs w:val="24"/>
        </w:rPr>
        <w:t xml:space="preserve">. </w:t>
      </w:r>
      <w:r w:rsidRPr="00257BB7">
        <w:rPr>
          <w:rFonts w:ascii="Times New Roman" w:hAnsi="Times New Roman" w:cs="Times New Roman"/>
          <w:sz w:val="24"/>
          <w:szCs w:val="24"/>
        </w:rPr>
        <w:t>A modern situation room established and operationalized. S</w:t>
      </w:r>
      <w:r w:rsidRPr="00257BB7">
        <w:rPr>
          <w:rFonts w:ascii="Times New Roman" w:eastAsia="Times New Roman" w:hAnsi="Times New Roman" w:cs="Times New Roman"/>
          <w:sz w:val="24"/>
          <w:szCs w:val="24"/>
        </w:rPr>
        <w:t>everal initiatives to strengthen the situation room to be able to produce high quality conflict early warning reports through provision of equipment (Computers), procurement of smart phones to Field Monitors and Data for information collection. Analysis and reporting. (2) secondment of GIS officer to Situation Room for effective supervision of and production of monthly early warning reports. Production of monthly, quarterly and Annual conflict early warning reports by the early warning reports During the reporting period 12 conflict early warning reports were prepared and submitted to relevant MDAs for appropriate action.</w:t>
      </w:r>
    </w:p>
    <w:p w14:paraId="656603D4" w14:textId="53A4C488" w:rsidR="00257BB7" w:rsidRPr="00257BB7" w:rsidRDefault="00257BB7" w:rsidP="005E3C28">
      <w:pPr>
        <w:adjustRightInd w:val="0"/>
        <w:snapToGrid w:val="0"/>
        <w:spacing w:before="120" w:after="120" w:line="240" w:lineRule="auto"/>
        <w:jc w:val="both"/>
        <w:rPr>
          <w:rFonts w:ascii="Times New Roman" w:hAnsi="Times New Roman" w:cs="Times New Roman"/>
          <w:sz w:val="24"/>
          <w:szCs w:val="24"/>
        </w:rPr>
      </w:pPr>
      <w:r w:rsidRPr="00257BB7">
        <w:rPr>
          <w:rFonts w:ascii="Times New Roman" w:hAnsi="Times New Roman" w:cs="Times New Roman"/>
          <w:b/>
          <w:bCs/>
          <w:sz w:val="24"/>
          <w:szCs w:val="24"/>
        </w:rPr>
        <w:t>2.2    Build capacity of the Conflict Early Warning and Early Response Unit (CEWERU) to fulfil its mandate</w:t>
      </w:r>
    </w:p>
    <w:p w14:paraId="36EA388C" w14:textId="0082552B" w:rsidR="00D41192" w:rsidRPr="00922184" w:rsidRDefault="005E3C28" w:rsidP="005E3C28">
      <w:pPr>
        <w:adjustRightInd w:val="0"/>
        <w:snapToGrid w:val="0"/>
        <w:spacing w:before="120" w:after="12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The </w:t>
      </w:r>
      <w:r w:rsidR="00257BB7" w:rsidRPr="00257BB7">
        <w:rPr>
          <w:rFonts w:ascii="Times New Roman" w:hAnsi="Times New Roman" w:cs="Times New Roman"/>
          <w:b/>
          <w:bCs/>
          <w:sz w:val="24"/>
          <w:szCs w:val="24"/>
        </w:rPr>
        <w:t>Conflict Early Warning and Early Response Unit (CEWERU) organizational structure reviewed and implemented</w:t>
      </w:r>
      <w:r>
        <w:rPr>
          <w:rFonts w:ascii="Times New Roman" w:hAnsi="Times New Roman" w:cs="Times New Roman"/>
          <w:b/>
          <w:bCs/>
          <w:sz w:val="24"/>
          <w:szCs w:val="24"/>
        </w:rPr>
        <w:t xml:space="preserve">. </w:t>
      </w:r>
      <w:r w:rsidR="00257BB7" w:rsidRPr="00257BB7">
        <w:rPr>
          <w:rFonts w:ascii="Times New Roman" w:hAnsi="Times New Roman" w:cs="Times New Roman"/>
          <w:sz w:val="24"/>
          <w:szCs w:val="24"/>
        </w:rPr>
        <w:t>There is on-going rationalization process to review the structures of MDAs but besides that, the Unit reviewed and developed a 5-year CEWERU Strategic Plan (2023-2028) that addresses the new and emerging conflict trends.</w:t>
      </w:r>
    </w:p>
    <w:p w14:paraId="5591A908" w14:textId="11B78108" w:rsidR="00FC1426" w:rsidRPr="00764B0F" w:rsidRDefault="00FC1426" w:rsidP="00764B0F">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30" w:name="_Toc151465951"/>
      <w:r w:rsidRPr="00764B0F">
        <w:rPr>
          <w:rFonts w:ascii="Times New Roman" w:eastAsia="Times New Roman" w:hAnsi="Times New Roman" w:cs="Times New Roman"/>
          <w:b/>
          <w:bCs/>
        </w:rPr>
        <w:t>PIA 7: Institutional Strengthening, Coordination and Partnerships</w:t>
      </w:r>
      <w:bookmarkEnd w:id="30"/>
    </w:p>
    <w:p w14:paraId="19254FFD" w14:textId="77777777" w:rsidR="00A127A4" w:rsidRDefault="00A127A4" w:rsidP="42BCAEB8">
      <w:pPr>
        <w:rPr>
          <w:rFonts w:ascii="Times New Roman" w:eastAsia="Times New Roman" w:hAnsi="Times New Roman" w:cs="Times New Roman"/>
        </w:rPr>
      </w:pPr>
      <w:bookmarkStart w:id="31" w:name="_Hlk149854371"/>
      <w:r w:rsidRPr="42BCAEB8">
        <w:rPr>
          <w:rFonts w:ascii="Times New Roman" w:eastAsia="Times New Roman" w:hAnsi="Times New Roman" w:cs="Times New Roman"/>
        </w:rPr>
        <w:t>Major Projects implemented with budget utilisation in USD</w:t>
      </w:r>
    </w:p>
    <w:tbl>
      <w:tblPr>
        <w:tblStyle w:val="TableGrid"/>
        <w:tblW w:w="5000" w:type="pct"/>
        <w:tblLook w:val="04A0" w:firstRow="1" w:lastRow="0" w:firstColumn="1" w:lastColumn="0" w:noHBand="0" w:noVBand="1"/>
      </w:tblPr>
      <w:tblGrid>
        <w:gridCol w:w="591"/>
        <w:gridCol w:w="4036"/>
        <w:gridCol w:w="2321"/>
        <w:gridCol w:w="2068"/>
      </w:tblGrid>
      <w:tr w:rsidR="00DF40ED" w14:paraId="4C6F08CB" w14:textId="77777777" w:rsidTr="00DF40ED">
        <w:tc>
          <w:tcPr>
            <w:tcW w:w="328" w:type="pct"/>
          </w:tcPr>
          <w:p w14:paraId="4B9D9F7C" w14:textId="77777777" w:rsidR="00DF40ED" w:rsidRDefault="00DF40ED" w:rsidP="00C4330B">
            <w:pPr>
              <w:rPr>
                <w:rFonts w:ascii="Times New Roman" w:eastAsia="Times New Roman" w:hAnsi="Times New Roman" w:cs="Times New Roman"/>
                <w:b/>
                <w:bCs/>
              </w:rPr>
            </w:pPr>
            <w:r w:rsidRPr="42BCAEB8">
              <w:rPr>
                <w:rFonts w:ascii="Times New Roman" w:eastAsia="Times New Roman" w:hAnsi="Times New Roman" w:cs="Times New Roman"/>
                <w:b/>
                <w:bCs/>
              </w:rPr>
              <w:t>No</w:t>
            </w:r>
          </w:p>
        </w:tc>
        <w:tc>
          <w:tcPr>
            <w:tcW w:w="2238" w:type="pct"/>
          </w:tcPr>
          <w:p w14:paraId="78FC4810" w14:textId="77777777" w:rsidR="00DF40ED" w:rsidRDefault="00DF40ED" w:rsidP="00C4330B">
            <w:pPr>
              <w:rPr>
                <w:rFonts w:ascii="Times New Roman" w:eastAsia="Times New Roman" w:hAnsi="Times New Roman" w:cs="Times New Roman"/>
                <w:b/>
                <w:bCs/>
              </w:rPr>
            </w:pPr>
            <w:r w:rsidRPr="42BCAEB8">
              <w:rPr>
                <w:rFonts w:ascii="Times New Roman" w:eastAsia="Times New Roman" w:hAnsi="Times New Roman" w:cs="Times New Roman"/>
                <w:b/>
                <w:bCs/>
              </w:rPr>
              <w:t>Title of Project</w:t>
            </w:r>
          </w:p>
        </w:tc>
        <w:tc>
          <w:tcPr>
            <w:tcW w:w="1287" w:type="pct"/>
          </w:tcPr>
          <w:p w14:paraId="01657CDC" w14:textId="74D10CEE" w:rsidR="00DF40ED" w:rsidRDefault="00DF40ED" w:rsidP="00C4330B">
            <w:pPr>
              <w:rPr>
                <w:rFonts w:ascii="Times New Roman" w:eastAsia="Times New Roman" w:hAnsi="Times New Roman" w:cs="Times New Roman"/>
                <w:b/>
                <w:bCs/>
              </w:rPr>
            </w:pPr>
            <w:r w:rsidRPr="42BCAEB8">
              <w:rPr>
                <w:rFonts w:ascii="Times New Roman" w:eastAsia="Times New Roman" w:hAnsi="Times New Roman" w:cs="Times New Roman"/>
                <w:b/>
                <w:bCs/>
              </w:rPr>
              <w:t>Project</w:t>
            </w:r>
            <w:r>
              <w:rPr>
                <w:rFonts w:ascii="Times New Roman" w:eastAsia="Times New Roman" w:hAnsi="Times New Roman" w:cs="Times New Roman"/>
                <w:b/>
                <w:bCs/>
              </w:rPr>
              <w:t xml:space="preserve"> duration</w:t>
            </w:r>
          </w:p>
        </w:tc>
        <w:tc>
          <w:tcPr>
            <w:tcW w:w="1147" w:type="pct"/>
          </w:tcPr>
          <w:p w14:paraId="2D73BEE4" w14:textId="77777777" w:rsidR="00DF40ED" w:rsidRDefault="00DF40ED" w:rsidP="00C4330B">
            <w:pPr>
              <w:rPr>
                <w:rFonts w:ascii="Times New Roman" w:eastAsia="Times New Roman" w:hAnsi="Times New Roman" w:cs="Times New Roman"/>
                <w:b/>
                <w:bCs/>
              </w:rPr>
            </w:pPr>
            <w:r w:rsidRPr="42BCAEB8">
              <w:rPr>
                <w:rFonts w:ascii="Times New Roman" w:eastAsia="Times New Roman" w:hAnsi="Times New Roman" w:cs="Times New Roman"/>
                <w:b/>
                <w:bCs/>
              </w:rPr>
              <w:t>Utilised Budget (USD)</w:t>
            </w:r>
          </w:p>
        </w:tc>
      </w:tr>
      <w:tr w:rsidR="00DF40ED" w14:paraId="00532BE6" w14:textId="77777777" w:rsidTr="00DF40ED">
        <w:tc>
          <w:tcPr>
            <w:tcW w:w="328" w:type="pct"/>
          </w:tcPr>
          <w:p w14:paraId="5AB14287" w14:textId="77777777"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1</w:t>
            </w:r>
          </w:p>
        </w:tc>
        <w:tc>
          <w:tcPr>
            <w:tcW w:w="2238" w:type="pct"/>
          </w:tcPr>
          <w:p w14:paraId="5D52110E"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RIMA analysis in Uganda</w:t>
            </w:r>
          </w:p>
        </w:tc>
        <w:tc>
          <w:tcPr>
            <w:tcW w:w="1287" w:type="pct"/>
          </w:tcPr>
          <w:p w14:paraId="30652206"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6 years</w:t>
            </w:r>
          </w:p>
        </w:tc>
        <w:tc>
          <w:tcPr>
            <w:tcW w:w="1147" w:type="pct"/>
          </w:tcPr>
          <w:p w14:paraId="32D71526"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2.6 million</w:t>
            </w:r>
          </w:p>
        </w:tc>
      </w:tr>
      <w:tr w:rsidR="00DF40ED" w14:paraId="4DC154FE" w14:textId="77777777" w:rsidTr="00DF40ED">
        <w:tc>
          <w:tcPr>
            <w:tcW w:w="328" w:type="pct"/>
          </w:tcPr>
          <w:p w14:paraId="67D7D6F8" w14:textId="5E3C039F"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2</w:t>
            </w:r>
          </w:p>
        </w:tc>
        <w:tc>
          <w:tcPr>
            <w:tcW w:w="2238" w:type="pct"/>
          </w:tcPr>
          <w:p w14:paraId="5E5EDC62"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GCCA+</w:t>
            </w:r>
          </w:p>
        </w:tc>
        <w:tc>
          <w:tcPr>
            <w:tcW w:w="1287" w:type="pct"/>
          </w:tcPr>
          <w:p w14:paraId="783971D7" w14:textId="77777777" w:rsidR="00DF40ED" w:rsidRPr="00DF40ED" w:rsidRDefault="00DF40ED" w:rsidP="00C4330B">
            <w:pPr>
              <w:rPr>
                <w:rFonts w:ascii="Times New Roman" w:eastAsia="Times New Roman" w:hAnsi="Times New Roman" w:cs="Times New Roman"/>
              </w:rPr>
            </w:pPr>
          </w:p>
        </w:tc>
        <w:tc>
          <w:tcPr>
            <w:tcW w:w="1147" w:type="pct"/>
          </w:tcPr>
          <w:p w14:paraId="4ED147EE"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6 million</w:t>
            </w:r>
          </w:p>
        </w:tc>
      </w:tr>
      <w:tr w:rsidR="00DF40ED" w14:paraId="4140DF2F" w14:textId="77777777" w:rsidTr="00DF40ED">
        <w:tc>
          <w:tcPr>
            <w:tcW w:w="328" w:type="pct"/>
          </w:tcPr>
          <w:p w14:paraId="0CE684D2" w14:textId="3F63DAB4"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3</w:t>
            </w:r>
          </w:p>
        </w:tc>
        <w:tc>
          <w:tcPr>
            <w:tcW w:w="2238" w:type="pct"/>
          </w:tcPr>
          <w:p w14:paraId="02821906" w14:textId="122CDD8C"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 xml:space="preserve">Food security response project in </w:t>
            </w:r>
            <w:r>
              <w:rPr>
                <w:rFonts w:ascii="Times New Roman" w:eastAsia="Times New Roman" w:hAnsi="Times New Roman" w:cs="Times New Roman"/>
              </w:rPr>
              <w:t>T</w:t>
            </w:r>
            <w:r w:rsidRPr="00DF40ED">
              <w:rPr>
                <w:rFonts w:ascii="Times New Roman" w:eastAsia="Times New Roman" w:hAnsi="Times New Roman" w:cs="Times New Roman"/>
              </w:rPr>
              <w:t>eso</w:t>
            </w:r>
          </w:p>
        </w:tc>
        <w:tc>
          <w:tcPr>
            <w:tcW w:w="1287" w:type="pct"/>
          </w:tcPr>
          <w:p w14:paraId="5406BF83" w14:textId="528A1E36"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2022-2025</w:t>
            </w:r>
          </w:p>
        </w:tc>
        <w:tc>
          <w:tcPr>
            <w:tcW w:w="1147" w:type="pct"/>
          </w:tcPr>
          <w:p w14:paraId="21EDF79C"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5 million</w:t>
            </w:r>
          </w:p>
        </w:tc>
      </w:tr>
      <w:tr w:rsidR="00DF40ED" w14:paraId="4411FB0E" w14:textId="77777777" w:rsidTr="00DF40ED">
        <w:tc>
          <w:tcPr>
            <w:tcW w:w="328" w:type="pct"/>
          </w:tcPr>
          <w:p w14:paraId="70BEDACC" w14:textId="12E9F0F0"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4</w:t>
            </w:r>
          </w:p>
        </w:tc>
        <w:tc>
          <w:tcPr>
            <w:tcW w:w="2238" w:type="pct"/>
          </w:tcPr>
          <w:p w14:paraId="64DCC44F"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Water for production and rural feeder roads projects</w:t>
            </w:r>
          </w:p>
        </w:tc>
        <w:tc>
          <w:tcPr>
            <w:tcW w:w="1287" w:type="pct"/>
          </w:tcPr>
          <w:p w14:paraId="046402D0" w14:textId="77777777" w:rsidR="00DF40ED" w:rsidRPr="00DF40ED" w:rsidRDefault="00DF40ED" w:rsidP="00C4330B">
            <w:pPr>
              <w:rPr>
                <w:rFonts w:ascii="Times New Roman" w:eastAsia="Times New Roman" w:hAnsi="Times New Roman" w:cs="Times New Roman"/>
              </w:rPr>
            </w:pPr>
          </w:p>
        </w:tc>
        <w:tc>
          <w:tcPr>
            <w:tcW w:w="1147" w:type="pct"/>
          </w:tcPr>
          <w:p w14:paraId="0BCC9F8F"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12 million euros</w:t>
            </w:r>
          </w:p>
        </w:tc>
      </w:tr>
      <w:tr w:rsidR="00DF40ED" w14:paraId="5F1EA3EB" w14:textId="77777777" w:rsidTr="00DF40ED">
        <w:tc>
          <w:tcPr>
            <w:tcW w:w="328" w:type="pct"/>
          </w:tcPr>
          <w:p w14:paraId="00D91438" w14:textId="33CCDF03"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5</w:t>
            </w:r>
          </w:p>
        </w:tc>
        <w:tc>
          <w:tcPr>
            <w:tcW w:w="2238" w:type="pct"/>
          </w:tcPr>
          <w:p w14:paraId="22E94A70"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ProACT</w:t>
            </w:r>
          </w:p>
        </w:tc>
        <w:tc>
          <w:tcPr>
            <w:tcW w:w="1287" w:type="pct"/>
          </w:tcPr>
          <w:p w14:paraId="6AD976F7" w14:textId="67DAC725"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 xml:space="preserve">4 </w:t>
            </w:r>
            <w:r>
              <w:rPr>
                <w:rFonts w:ascii="Times New Roman" w:eastAsia="Times New Roman" w:hAnsi="Times New Roman" w:cs="Times New Roman"/>
              </w:rPr>
              <w:t>years</w:t>
            </w:r>
          </w:p>
        </w:tc>
        <w:tc>
          <w:tcPr>
            <w:tcW w:w="1147" w:type="pct"/>
          </w:tcPr>
          <w:p w14:paraId="33B5C3A0"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8 million Euros</w:t>
            </w:r>
          </w:p>
        </w:tc>
      </w:tr>
      <w:tr w:rsidR="00DF40ED" w14:paraId="47A30E8B" w14:textId="77777777" w:rsidTr="00DF40ED">
        <w:tc>
          <w:tcPr>
            <w:tcW w:w="328" w:type="pct"/>
          </w:tcPr>
          <w:p w14:paraId="3583638F" w14:textId="559435EE"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6</w:t>
            </w:r>
          </w:p>
        </w:tc>
        <w:tc>
          <w:tcPr>
            <w:tcW w:w="2238" w:type="pct"/>
          </w:tcPr>
          <w:p w14:paraId="0C8F4217" w14:textId="39B10F90"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Agriculture Climate Change Resilience Initiative</w:t>
            </w:r>
          </w:p>
        </w:tc>
        <w:tc>
          <w:tcPr>
            <w:tcW w:w="1287" w:type="pct"/>
          </w:tcPr>
          <w:p w14:paraId="6EE7175D"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3 years</w:t>
            </w:r>
          </w:p>
        </w:tc>
        <w:tc>
          <w:tcPr>
            <w:tcW w:w="1147" w:type="pct"/>
          </w:tcPr>
          <w:p w14:paraId="32782EAA"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1.9 million</w:t>
            </w:r>
          </w:p>
        </w:tc>
      </w:tr>
      <w:tr w:rsidR="00DF40ED" w14:paraId="73B37379" w14:textId="77777777" w:rsidTr="00DF40ED">
        <w:tc>
          <w:tcPr>
            <w:tcW w:w="328" w:type="pct"/>
          </w:tcPr>
          <w:p w14:paraId="5571BBB8" w14:textId="31E5BC03" w:rsidR="00DF40ED" w:rsidRDefault="00DF40ED" w:rsidP="00C4330B">
            <w:pPr>
              <w:rPr>
                <w:rFonts w:ascii="Times New Roman" w:eastAsia="Times New Roman" w:hAnsi="Times New Roman" w:cs="Times New Roman"/>
                <w:b/>
                <w:bCs/>
              </w:rPr>
            </w:pPr>
            <w:r>
              <w:rPr>
                <w:rFonts w:ascii="Times New Roman" w:eastAsia="Times New Roman" w:hAnsi="Times New Roman" w:cs="Times New Roman"/>
                <w:b/>
                <w:bCs/>
              </w:rPr>
              <w:t>7</w:t>
            </w:r>
          </w:p>
        </w:tc>
        <w:tc>
          <w:tcPr>
            <w:tcW w:w="2238" w:type="pct"/>
          </w:tcPr>
          <w:p w14:paraId="073B57CA"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Pastoral resilience and Livelihoods project</w:t>
            </w:r>
          </w:p>
        </w:tc>
        <w:tc>
          <w:tcPr>
            <w:tcW w:w="1287" w:type="pct"/>
          </w:tcPr>
          <w:p w14:paraId="0AA3A0F9" w14:textId="713E04E3"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5 years</w:t>
            </w:r>
          </w:p>
        </w:tc>
        <w:tc>
          <w:tcPr>
            <w:tcW w:w="1147" w:type="pct"/>
          </w:tcPr>
          <w:p w14:paraId="426339F6" w14:textId="77777777" w:rsidR="00DF40ED" w:rsidRPr="00DF40ED" w:rsidRDefault="00DF40ED" w:rsidP="00C4330B">
            <w:pPr>
              <w:rPr>
                <w:rFonts w:ascii="Times New Roman" w:eastAsia="Times New Roman" w:hAnsi="Times New Roman" w:cs="Times New Roman"/>
              </w:rPr>
            </w:pPr>
            <w:r w:rsidRPr="00DF40ED">
              <w:rPr>
                <w:rFonts w:ascii="Times New Roman" w:eastAsia="Times New Roman" w:hAnsi="Times New Roman" w:cs="Times New Roman"/>
              </w:rPr>
              <w:t>45 million</w:t>
            </w:r>
          </w:p>
        </w:tc>
      </w:tr>
    </w:tbl>
    <w:p w14:paraId="7AD84DA6" w14:textId="77777777" w:rsidR="00A127A4" w:rsidRPr="00A127A4" w:rsidRDefault="00A127A4" w:rsidP="42BCAEB8">
      <w:pPr>
        <w:rPr>
          <w:rFonts w:ascii="Times New Roman" w:eastAsia="Times New Roman" w:hAnsi="Times New Roman" w:cs="Times New Roman"/>
        </w:rPr>
      </w:pPr>
    </w:p>
    <w:p w14:paraId="500E84A0" w14:textId="77777777" w:rsidR="00FC1426" w:rsidRPr="00550E5F" w:rsidRDefault="00FC1426" w:rsidP="00550E5F">
      <w:pPr>
        <w:pStyle w:val="Heading3"/>
        <w:adjustRightInd w:val="0"/>
        <w:snapToGrid w:val="0"/>
        <w:spacing w:before="120" w:after="120" w:line="240" w:lineRule="auto"/>
        <w:rPr>
          <w:rFonts w:ascii="Times New Roman" w:eastAsia="Times New Roman" w:hAnsi="Times New Roman" w:cs="Times New Roman"/>
          <w:b/>
          <w:bCs/>
        </w:rPr>
      </w:pPr>
      <w:bookmarkStart w:id="32" w:name="_Toc151465952"/>
      <w:bookmarkEnd w:id="31"/>
      <w:r w:rsidRPr="00550E5F">
        <w:rPr>
          <w:rFonts w:ascii="Times New Roman" w:eastAsia="Times New Roman" w:hAnsi="Times New Roman" w:cs="Times New Roman"/>
          <w:b/>
          <w:bCs/>
        </w:rPr>
        <w:t>3.7.1 Coordination and Platform Management</w:t>
      </w:r>
      <w:bookmarkEnd w:id="32"/>
    </w:p>
    <w:p w14:paraId="5730B1B1" w14:textId="3D5B5D36" w:rsidR="00550E5F" w:rsidRDefault="00550E5F" w:rsidP="00550E5F">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IDDRSI country platform was able to successfully establish two coordination platforms namely: i) National Expert Pannel (NEP); and the National IDDRSI Steering Committee to foster the IDDRSI agenda in Uganda. Since establishment, 14 NEP meeting have been held in Uganda with major purpose of strengthening coordination and reporting on progress of the country towards achievement of IDDRSI objectives in various PIAs.</w:t>
      </w:r>
    </w:p>
    <w:p w14:paraId="021DBF0D" w14:textId="64721423" w:rsidR="00550E5F" w:rsidRPr="00550E5F" w:rsidRDefault="00550E5F" w:rsidP="00550E5F">
      <w:pPr>
        <w:tabs>
          <w:tab w:val="left" w:pos="1134"/>
        </w:tabs>
        <w:adjustRightInd w:val="0"/>
        <w:snapToGrid w:val="0"/>
        <w:spacing w:before="120" w:after="120" w:line="240" w:lineRule="auto"/>
        <w:jc w:val="both"/>
        <w:rPr>
          <w:rFonts w:ascii="Bookman Old Style" w:eastAsia="Times New Roman" w:hAnsi="Bookman Old Style" w:cs="Times New Roman"/>
          <w:bCs/>
          <w:color w:val="000000"/>
          <w:lang w:eastAsia="en-GB"/>
        </w:rPr>
      </w:pPr>
      <w:r w:rsidRPr="00550E5F">
        <w:rPr>
          <w:rFonts w:ascii="Times New Roman" w:eastAsia="Times New Roman" w:hAnsi="Times New Roman" w:cs="Times New Roman"/>
        </w:rPr>
        <w:t>NEP has also been able to coordinate and carry out joint monitoring and review of the resilience project implemented in the country</w:t>
      </w:r>
      <w:r>
        <w:rPr>
          <w:rFonts w:ascii="Times New Roman" w:eastAsia="Times New Roman" w:hAnsi="Times New Roman" w:cs="Times New Roman"/>
        </w:rPr>
        <w:t xml:space="preserve">. In particular, monitoring the outputs of the </w:t>
      </w:r>
      <w:r w:rsidRPr="003C4A51">
        <w:rPr>
          <w:rFonts w:ascii="Times New Roman" w:hAnsi="Times New Roman"/>
          <w:sz w:val="24"/>
          <w:szCs w:val="24"/>
        </w:rPr>
        <w:t>Regional Pastoral Livelihoods Resilienc</w:t>
      </w:r>
      <w:r>
        <w:rPr>
          <w:rFonts w:ascii="Times New Roman" w:hAnsi="Times New Roman"/>
          <w:sz w:val="24"/>
          <w:szCs w:val="24"/>
        </w:rPr>
        <w:t xml:space="preserve">e Project (RPLRP) in Eastern and Norther Uganda. </w:t>
      </w:r>
      <w:r w:rsidRPr="00550E5F">
        <w:rPr>
          <w:rFonts w:ascii="Times New Roman" w:eastAsia="Times New Roman" w:hAnsi="Times New Roman" w:cs="Times New Roman"/>
        </w:rPr>
        <w:t xml:space="preserve"> </w:t>
      </w:r>
      <w:r w:rsidRPr="00550E5F">
        <w:rPr>
          <w:rFonts w:ascii="Bookman Old Style" w:eastAsia="Times New Roman" w:hAnsi="Bookman Old Style" w:cs="Times New Roman"/>
          <w:bCs/>
          <w:color w:val="000000"/>
          <w:lang w:eastAsia="en-GB"/>
        </w:rPr>
        <w:t>Figure 7.  Katakwi Cattle slaughter shade</w:t>
      </w:r>
    </w:p>
    <w:p w14:paraId="4A3710D7" w14:textId="77777777" w:rsidR="00550E5F" w:rsidRDefault="00550E5F" w:rsidP="00550E5F">
      <w:pPr>
        <w:tabs>
          <w:tab w:val="left" w:pos="1134"/>
        </w:tabs>
        <w:adjustRightInd w:val="0"/>
        <w:snapToGrid w:val="0"/>
        <w:spacing w:before="120" w:after="120" w:line="240" w:lineRule="auto"/>
        <w:ind w:left="720"/>
        <w:jc w:val="both"/>
        <w:rPr>
          <w:rFonts w:ascii="Bookman Old Style" w:eastAsia="Times New Roman" w:hAnsi="Bookman Old Style" w:cs="Times New Roman"/>
          <w:color w:val="000000"/>
          <w:lang w:eastAsia="en-GB"/>
        </w:rPr>
      </w:pPr>
    </w:p>
    <w:p w14:paraId="6DB56CD8" w14:textId="77777777" w:rsidR="00F77E00" w:rsidRDefault="00F77E00" w:rsidP="00550E5F">
      <w:pPr>
        <w:tabs>
          <w:tab w:val="left" w:pos="1134"/>
        </w:tabs>
        <w:adjustRightInd w:val="0"/>
        <w:snapToGrid w:val="0"/>
        <w:spacing w:before="120" w:after="120" w:line="240" w:lineRule="auto"/>
        <w:ind w:left="720"/>
        <w:jc w:val="both"/>
        <w:rPr>
          <w:rFonts w:ascii="Bookman Old Style" w:eastAsia="Times New Roman" w:hAnsi="Bookman Old Style" w:cs="Times New Roman"/>
          <w:color w:val="000000"/>
          <w:lang w:eastAsia="en-GB"/>
        </w:rPr>
      </w:pPr>
    </w:p>
    <w:p w14:paraId="23B03184" w14:textId="77777777" w:rsidR="00F77E00" w:rsidRDefault="00F77E00" w:rsidP="00550E5F">
      <w:pPr>
        <w:tabs>
          <w:tab w:val="left" w:pos="1134"/>
        </w:tabs>
        <w:adjustRightInd w:val="0"/>
        <w:snapToGrid w:val="0"/>
        <w:spacing w:before="120" w:after="120" w:line="240" w:lineRule="auto"/>
        <w:ind w:left="720"/>
        <w:jc w:val="both"/>
        <w:rPr>
          <w:rFonts w:ascii="Bookman Old Style" w:eastAsia="Times New Roman" w:hAnsi="Bookman Old Style" w:cs="Times New Roman"/>
          <w:color w:val="000000"/>
          <w:lang w:eastAsia="en-GB"/>
        </w:rPr>
      </w:pPr>
    </w:p>
    <w:p w14:paraId="1A669AC5" w14:textId="4248319C" w:rsidR="00F77E00" w:rsidRPr="005027E5" w:rsidRDefault="00F77E00" w:rsidP="00F77E00">
      <w:pPr>
        <w:tabs>
          <w:tab w:val="left" w:pos="1134"/>
        </w:tabs>
        <w:adjustRightInd w:val="0"/>
        <w:snapToGrid w:val="0"/>
        <w:spacing w:before="120" w:after="120" w:line="240" w:lineRule="auto"/>
        <w:jc w:val="both"/>
        <w:rPr>
          <w:rFonts w:ascii="Bookman Old Style" w:eastAsia="Times New Roman" w:hAnsi="Bookman Old Style" w:cs="Times New Roman"/>
          <w:color w:val="000000"/>
          <w:lang w:eastAsia="en-GB"/>
        </w:rPr>
      </w:pPr>
      <w:r w:rsidRPr="006A24E8">
        <w:rPr>
          <w:rFonts w:ascii="Times New Roman" w:hAnsi="Times New Roman" w:cs="Times New Roman"/>
          <w:b/>
          <w:bCs/>
          <w:sz w:val="24"/>
          <w:szCs w:val="24"/>
        </w:rPr>
        <w:t xml:space="preserve">Figure 3. </w:t>
      </w:r>
      <w:r w:rsidRPr="006A24E8">
        <w:rPr>
          <w:rFonts w:ascii="Times New Roman" w:hAnsi="Times New Roman" w:cs="Times New Roman"/>
          <w:b/>
          <w:bCs/>
          <w:sz w:val="24"/>
          <w:szCs w:val="24"/>
        </w:rPr>
        <w:fldChar w:fldCharType="begin"/>
      </w:r>
      <w:r w:rsidRPr="006A24E8">
        <w:rPr>
          <w:rFonts w:ascii="Times New Roman" w:hAnsi="Times New Roman" w:cs="Times New Roman"/>
          <w:b/>
          <w:bCs/>
          <w:sz w:val="24"/>
          <w:szCs w:val="24"/>
        </w:rPr>
        <w:instrText xml:space="preserve"> SEQ Figure_3. \* ARABIC </w:instrText>
      </w:r>
      <w:r w:rsidRPr="006A24E8">
        <w:rPr>
          <w:rFonts w:ascii="Times New Roman" w:hAnsi="Times New Roman" w:cs="Times New Roman"/>
          <w:b/>
          <w:bCs/>
          <w:sz w:val="24"/>
          <w:szCs w:val="24"/>
        </w:rPr>
        <w:fldChar w:fldCharType="separate"/>
      </w:r>
      <w:r>
        <w:rPr>
          <w:rFonts w:ascii="Times New Roman" w:hAnsi="Times New Roman" w:cs="Times New Roman"/>
          <w:b/>
          <w:bCs/>
          <w:noProof/>
          <w:sz w:val="24"/>
          <w:szCs w:val="24"/>
        </w:rPr>
        <w:t>8</w:t>
      </w:r>
      <w:r w:rsidRPr="006A24E8">
        <w:rPr>
          <w:rFonts w:ascii="Times New Roman" w:hAnsi="Times New Roman" w:cs="Times New Roman"/>
          <w:b/>
          <w:bCs/>
          <w:sz w:val="24"/>
          <w:szCs w:val="24"/>
        </w:rPr>
        <w:fldChar w:fldCharType="end"/>
      </w:r>
      <w:r w:rsidRPr="006A24E8">
        <w:rPr>
          <w:rFonts w:ascii="Times New Roman" w:hAnsi="Times New Roman" w:cs="Times New Roman"/>
          <w:b/>
          <w:bCs/>
          <w:sz w:val="24"/>
          <w:szCs w:val="24"/>
        </w:rPr>
        <w:t>:</w:t>
      </w:r>
      <w:r>
        <w:rPr>
          <w:rFonts w:ascii="Times New Roman" w:hAnsi="Times New Roman" w:cs="Times New Roman"/>
          <w:b/>
          <w:bCs/>
          <w:sz w:val="24"/>
          <w:szCs w:val="24"/>
        </w:rPr>
        <w:t xml:space="preserve"> </w:t>
      </w:r>
      <w:r w:rsidRPr="00F77E00">
        <w:rPr>
          <w:rFonts w:ascii="Times New Roman" w:eastAsia="Times New Roman" w:hAnsi="Times New Roman" w:cs="Times New Roman"/>
          <w:bCs/>
          <w:color w:val="000000"/>
          <w:lang w:eastAsia="en-GB"/>
        </w:rPr>
        <w:t xml:space="preserve">Katakwi Cattle slaughter shade in Katakwi town constructed under the </w:t>
      </w:r>
      <w:r>
        <w:rPr>
          <w:rFonts w:ascii="Times New Roman" w:eastAsia="Times New Roman" w:hAnsi="Times New Roman" w:cs="Times New Roman"/>
          <w:bCs/>
          <w:color w:val="000000"/>
          <w:lang w:eastAsia="en-GB"/>
        </w:rPr>
        <w:t>PLRP project</w:t>
      </w:r>
    </w:p>
    <w:p w14:paraId="3D8DEE03" w14:textId="77777777" w:rsidR="00550E5F" w:rsidRPr="005027E5" w:rsidRDefault="00550E5F" w:rsidP="00550E5F">
      <w:pPr>
        <w:tabs>
          <w:tab w:val="left" w:pos="0"/>
        </w:tabs>
        <w:spacing w:before="120" w:after="120" w:line="240" w:lineRule="auto"/>
        <w:jc w:val="both"/>
        <w:rPr>
          <w:rFonts w:ascii="Bookman Old Style" w:eastAsia="Times New Roman" w:hAnsi="Bookman Old Style" w:cs="Times New Roman"/>
          <w:color w:val="000000"/>
          <w:lang w:eastAsia="en-GB"/>
        </w:rPr>
      </w:pPr>
      <w:r w:rsidRPr="005027E5">
        <w:rPr>
          <w:rFonts w:ascii="Bookman Old Style" w:eastAsia="Times New Roman" w:hAnsi="Bookman Old Style" w:cs="Times New Roman"/>
          <w:noProof/>
          <w:color w:val="000000"/>
          <w:lang w:val="en-US"/>
        </w:rPr>
        <w:drawing>
          <wp:inline distT="0" distB="0" distL="0" distR="0" wp14:anchorId="1553AE94" wp14:editId="1FE479A2">
            <wp:extent cx="5664200" cy="2216150"/>
            <wp:effectExtent l="0" t="0" r="0" b="0"/>
            <wp:docPr id="24" name="Picture 24" descr="C:\Users\Dell\Desktop\NEP IDDRIS IGAD March 2022\Field Pics\IMG-202203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P IDDRIS IGAD March 2022\Field Pics\IMG-20220324-WA00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4200" cy="2216150"/>
                    </a:xfrm>
                    <a:prstGeom prst="rect">
                      <a:avLst/>
                    </a:prstGeom>
                    <a:noFill/>
                    <a:ln>
                      <a:noFill/>
                    </a:ln>
                  </pic:spPr>
                </pic:pic>
              </a:graphicData>
            </a:graphic>
          </wp:inline>
        </w:drawing>
      </w:r>
    </w:p>
    <w:p w14:paraId="53EFCAC2" w14:textId="62D8619D" w:rsidR="00550E5F" w:rsidRDefault="00550E5F" w:rsidP="00550E5F">
      <w:pPr>
        <w:jc w:val="both"/>
        <w:rPr>
          <w:rFonts w:ascii="Times New Roman" w:eastAsia="Times New Roman" w:hAnsi="Times New Roman" w:cs="Times New Roman"/>
          <w:bCs/>
        </w:rPr>
      </w:pPr>
    </w:p>
    <w:p w14:paraId="2DCE8233" w14:textId="77777777" w:rsidR="00F77E00" w:rsidRDefault="00F77E00" w:rsidP="00F77E00">
      <w:pPr>
        <w:rPr>
          <w:rFonts w:ascii="Calibri" w:eastAsia="Calibri" w:hAnsi="Calibri" w:cs="Times New Roman"/>
          <w:noProof/>
          <w:lang w:val="en-US"/>
        </w:rPr>
      </w:pPr>
      <w:r>
        <w:rPr>
          <w:rFonts w:ascii="Times New Roman" w:eastAsia="Times New Roman" w:hAnsi="Times New Roman" w:cs="Times New Roman"/>
        </w:rPr>
        <w:t>IDDRSI NEP platform, Uganda has been able to train and establish 19 out of the 28 ASAL districts sub national coordination platforms for planning and budgeting and reporting using IDDRSI M&amp;E frameworks.</w:t>
      </w:r>
      <w:r w:rsidRPr="005069F0">
        <w:rPr>
          <w:rFonts w:ascii="Calibri" w:eastAsia="Calibri" w:hAnsi="Calibri" w:cs="Times New Roman"/>
          <w:noProof/>
          <w:lang w:val="en-US"/>
        </w:rPr>
        <w:t xml:space="preserve"> </w:t>
      </w:r>
    </w:p>
    <w:p w14:paraId="6665BC30" w14:textId="77777777" w:rsidR="00F77E00" w:rsidRDefault="00F77E00" w:rsidP="00F77E00">
      <w:pPr>
        <w:rPr>
          <w:rFonts w:ascii="Times New Roman" w:eastAsia="Times New Roman" w:hAnsi="Times New Roman" w:cs="Times New Roman"/>
        </w:rPr>
      </w:pPr>
    </w:p>
    <w:p w14:paraId="67F15939" w14:textId="77777777" w:rsidR="00F77E00" w:rsidRDefault="00F77E00" w:rsidP="00F77E00">
      <w:pPr>
        <w:rPr>
          <w:rFonts w:ascii="Times New Roman" w:eastAsia="Times New Roman" w:hAnsi="Times New Roman" w:cs="Times New Roman"/>
        </w:rPr>
      </w:pPr>
    </w:p>
    <w:p w14:paraId="30F8CD1B" w14:textId="77777777" w:rsidR="00F77E00" w:rsidRDefault="00F77E00" w:rsidP="00F77E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C2CF3A" wp14:editId="7D8F35EE">
            <wp:extent cx="5730875" cy="2209800"/>
            <wp:effectExtent l="0" t="0" r="3175" b="0"/>
            <wp:docPr id="751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209800"/>
                    </a:xfrm>
                    <a:prstGeom prst="rect">
                      <a:avLst/>
                    </a:prstGeom>
                    <a:noFill/>
                  </pic:spPr>
                </pic:pic>
              </a:graphicData>
            </a:graphic>
          </wp:inline>
        </w:drawing>
      </w:r>
    </w:p>
    <w:p w14:paraId="53E13FC7" w14:textId="77777777" w:rsidR="00F77E00" w:rsidRPr="00F77E00" w:rsidRDefault="00F77E00" w:rsidP="00F77E00">
      <w:pPr>
        <w:jc w:val="both"/>
        <w:rPr>
          <w:rFonts w:ascii="Times New Roman" w:eastAsia="Times New Roman" w:hAnsi="Times New Roman" w:cs="Times New Roman"/>
          <w:b/>
          <w:bCs/>
          <w:i/>
          <w:iCs/>
        </w:rPr>
      </w:pPr>
      <w:r w:rsidRPr="00F77E00">
        <w:rPr>
          <w:rFonts w:ascii="Times New Roman" w:eastAsia="Calibri" w:hAnsi="Times New Roman" w:cs="Times New Roman"/>
          <w:b/>
          <w:bCs/>
          <w:i/>
          <w:iCs/>
          <w:noProof/>
          <w:lang w:val="en-US"/>
        </w:rPr>
        <w:t xml:space="preserve">Photos in one of the Subnational joint capacity buildingfolllow-up training organized by NEP memebrs coordination meetings in Central cattle corrdor districts (Nakasongola and Luwero) </w:t>
      </w:r>
    </w:p>
    <w:p w14:paraId="03588D43" w14:textId="16BCE816" w:rsidR="00F77E00" w:rsidRPr="00F77E00" w:rsidRDefault="00F77E00" w:rsidP="00F77E00">
      <w:pPr>
        <w:jc w:val="both"/>
        <w:rPr>
          <w:rFonts w:ascii="Times New Roman" w:eastAsia="Times New Roman" w:hAnsi="Times New Roman" w:cs="Times New Roman"/>
          <w:sz w:val="24"/>
          <w:szCs w:val="24"/>
        </w:rPr>
      </w:pPr>
      <w:r w:rsidRPr="00F77E00">
        <w:rPr>
          <w:rFonts w:ascii="Times New Roman" w:eastAsia="Times New Roman" w:hAnsi="Times New Roman" w:cs="Times New Roman"/>
          <w:b/>
          <w:bCs/>
          <w:sz w:val="24"/>
          <w:szCs w:val="24"/>
        </w:rPr>
        <w:t>National steering committee</w:t>
      </w:r>
      <w:r w:rsidRPr="00F77E00">
        <w:rPr>
          <w:rFonts w:ascii="Times New Roman" w:eastAsia="Times New Roman" w:hAnsi="Times New Roman" w:cs="Times New Roman"/>
          <w:sz w:val="24"/>
          <w:szCs w:val="24"/>
        </w:rPr>
        <w:t xml:space="preserve"> that plays critical coordination and general oversight role on IDDRSI operations in Uganda was established. The steering committee established with membership from the 8PIA implementing agencies is functional and holds bi-annual meetings to discuss progress of the country towards the achievement of IDDRSI objectives and collectively work with different MDAs implementing different </w:t>
      </w:r>
      <w:r>
        <w:rPr>
          <w:rFonts w:ascii="Times New Roman" w:eastAsia="Times New Roman" w:hAnsi="Times New Roman" w:cs="Times New Roman"/>
          <w:sz w:val="24"/>
          <w:szCs w:val="24"/>
        </w:rPr>
        <w:t>interventions</w:t>
      </w:r>
      <w:r w:rsidRPr="00F77E00">
        <w:rPr>
          <w:rFonts w:ascii="Times New Roman" w:eastAsia="Times New Roman" w:hAnsi="Times New Roman" w:cs="Times New Roman"/>
          <w:sz w:val="24"/>
          <w:szCs w:val="24"/>
        </w:rPr>
        <w:t>.</w:t>
      </w:r>
    </w:p>
    <w:p w14:paraId="77300041" w14:textId="101BB2D1" w:rsidR="00F77E00" w:rsidRPr="00F77E00" w:rsidRDefault="00F77E00" w:rsidP="00F77E00">
      <w:pPr>
        <w:jc w:val="both"/>
        <w:rPr>
          <w:rFonts w:ascii="Times New Roman" w:eastAsia="Times New Roman" w:hAnsi="Times New Roman" w:cs="Times New Roman"/>
          <w:sz w:val="24"/>
          <w:szCs w:val="24"/>
        </w:rPr>
      </w:pPr>
      <w:r w:rsidRPr="00F77E00">
        <w:rPr>
          <w:rFonts w:ascii="Times New Roman" w:eastAsia="Times New Roman" w:hAnsi="Times New Roman" w:cs="Times New Roman"/>
          <w:sz w:val="24"/>
          <w:szCs w:val="24"/>
        </w:rPr>
        <w:t>IDDRSI was able to initiate and coordinate the formation and establishment of the greater Karamoja Development Partners working group and the special resilience working to coordinate joint resilience programming for Karamoja. The first Joint resilience programming involved UN partners (FAO,</w:t>
      </w:r>
      <w:r>
        <w:rPr>
          <w:rFonts w:ascii="Times New Roman" w:eastAsia="Times New Roman" w:hAnsi="Times New Roman" w:cs="Times New Roman"/>
          <w:sz w:val="24"/>
          <w:szCs w:val="24"/>
        </w:rPr>
        <w:t xml:space="preserve"> </w:t>
      </w:r>
      <w:r w:rsidRPr="00F77E00">
        <w:rPr>
          <w:rFonts w:ascii="Times New Roman" w:eastAsia="Times New Roman" w:hAnsi="Times New Roman" w:cs="Times New Roman"/>
          <w:sz w:val="24"/>
          <w:szCs w:val="24"/>
        </w:rPr>
        <w:t>WFP, UNICEF and OPM</w:t>
      </w:r>
      <w:r w:rsidR="00151A50">
        <w:rPr>
          <w:rFonts w:ascii="Times New Roman" w:eastAsia="Times New Roman" w:hAnsi="Times New Roman" w:cs="Times New Roman"/>
          <w:sz w:val="24"/>
          <w:szCs w:val="24"/>
        </w:rPr>
        <w:t>).</w:t>
      </w:r>
      <w:r w:rsidRPr="00F77E00">
        <w:rPr>
          <w:rFonts w:ascii="Times New Roman" w:eastAsia="Times New Roman" w:hAnsi="Times New Roman" w:cs="Times New Roman"/>
          <w:sz w:val="24"/>
          <w:szCs w:val="24"/>
        </w:rPr>
        <w:t xml:space="preserve"> 2015 to 2018 joint resilience programming for Karamoja (</w:t>
      </w:r>
      <w:r w:rsidR="00151A50" w:rsidRPr="00F77E00">
        <w:rPr>
          <w:rFonts w:ascii="Times New Roman" w:eastAsia="Times New Roman" w:hAnsi="Times New Roman" w:cs="Times New Roman"/>
          <w:sz w:val="24"/>
          <w:szCs w:val="24"/>
        </w:rPr>
        <w:t>6-million-dollar</w:t>
      </w:r>
      <w:r w:rsidRPr="00F77E00">
        <w:rPr>
          <w:rFonts w:ascii="Times New Roman" w:eastAsia="Times New Roman" w:hAnsi="Times New Roman" w:cs="Times New Roman"/>
          <w:sz w:val="24"/>
          <w:szCs w:val="24"/>
        </w:rPr>
        <w:t xml:space="preserve"> initiative supported by the EU</w:t>
      </w:r>
      <w:r w:rsidR="00151A50">
        <w:rPr>
          <w:rFonts w:ascii="Times New Roman" w:eastAsia="Times New Roman" w:hAnsi="Times New Roman" w:cs="Times New Roman"/>
          <w:sz w:val="24"/>
          <w:szCs w:val="24"/>
        </w:rPr>
        <w:t>)</w:t>
      </w:r>
      <w:r w:rsidRPr="00F77E00">
        <w:rPr>
          <w:rFonts w:ascii="Times New Roman" w:eastAsia="Times New Roman" w:hAnsi="Times New Roman" w:cs="Times New Roman"/>
          <w:sz w:val="24"/>
          <w:szCs w:val="24"/>
        </w:rPr>
        <w:t xml:space="preserve">. </w:t>
      </w:r>
    </w:p>
    <w:p w14:paraId="0786B14E" w14:textId="2A4F3EB0" w:rsidR="00F77E00" w:rsidRPr="00F77E00" w:rsidRDefault="00F77E00" w:rsidP="00151A50">
      <w:pPr>
        <w:jc w:val="both"/>
        <w:rPr>
          <w:rFonts w:ascii="Times New Roman" w:eastAsia="Times New Roman" w:hAnsi="Times New Roman" w:cs="Times New Roman"/>
          <w:sz w:val="24"/>
          <w:szCs w:val="24"/>
        </w:rPr>
      </w:pPr>
      <w:r w:rsidRPr="00F77E00">
        <w:rPr>
          <w:rFonts w:ascii="Times New Roman" w:eastAsia="Times New Roman" w:hAnsi="Times New Roman" w:cs="Times New Roman"/>
          <w:sz w:val="24"/>
          <w:szCs w:val="24"/>
        </w:rPr>
        <w:t xml:space="preserve">IDDRSI coordination in Uganda has also been able to participate and support coordination for joint data collection, analysis, validation, and publication of IPC reports for Karamoja and refugee hosting districts in Uganda. </w:t>
      </w:r>
      <w:r w:rsidR="00151A50">
        <w:rPr>
          <w:rFonts w:ascii="Times New Roman" w:eastAsia="Times New Roman" w:hAnsi="Times New Roman" w:cs="Times New Roman"/>
          <w:sz w:val="24"/>
          <w:szCs w:val="24"/>
        </w:rPr>
        <w:t>Eight (8) reports have since been p</w:t>
      </w:r>
      <w:r w:rsidRPr="00F77E00">
        <w:rPr>
          <w:rFonts w:ascii="Times New Roman" w:eastAsia="Times New Roman" w:hAnsi="Times New Roman" w:cs="Times New Roman"/>
          <w:sz w:val="24"/>
          <w:szCs w:val="24"/>
        </w:rPr>
        <w:t>ublished since formation of IDDRSI.</w:t>
      </w:r>
    </w:p>
    <w:p w14:paraId="68C02168" w14:textId="4FE984C7" w:rsidR="00F77E00" w:rsidRPr="00D85566" w:rsidRDefault="00F77E00" w:rsidP="00D85566">
      <w:pPr>
        <w:adjustRightInd w:val="0"/>
        <w:snapToGrid w:val="0"/>
        <w:spacing w:before="120" w:after="120" w:line="240" w:lineRule="auto"/>
        <w:jc w:val="both"/>
        <w:rPr>
          <w:rFonts w:ascii="Times New Roman" w:eastAsia="Times New Roman" w:hAnsi="Times New Roman" w:cs="Times New Roman"/>
          <w:bCs/>
          <w:sz w:val="24"/>
          <w:szCs w:val="24"/>
        </w:rPr>
      </w:pPr>
      <w:r w:rsidRPr="00F77E00">
        <w:rPr>
          <w:rFonts w:ascii="Times New Roman" w:eastAsia="Times New Roman" w:hAnsi="Times New Roman" w:cs="Times New Roman"/>
          <w:sz w:val="24"/>
          <w:szCs w:val="24"/>
        </w:rPr>
        <w:t xml:space="preserve">IDDRSI under the stewardship of the Resilience Measurement unit was able to support the implementation of joint resilience analysis for Karamoja and refugee hosting districts for </w:t>
      </w:r>
      <w:r w:rsidRPr="00D85566">
        <w:rPr>
          <w:rFonts w:ascii="Times New Roman" w:eastAsia="Times New Roman" w:hAnsi="Times New Roman" w:cs="Times New Roman"/>
          <w:sz w:val="24"/>
          <w:szCs w:val="24"/>
        </w:rPr>
        <w:t xml:space="preserve">informed decision making and guide on policy directions for the regions. </w:t>
      </w:r>
      <w:r w:rsidR="00151A50" w:rsidRPr="00D85566">
        <w:rPr>
          <w:rFonts w:ascii="Times New Roman" w:eastAsia="Times New Roman" w:hAnsi="Times New Roman" w:cs="Times New Roman"/>
          <w:sz w:val="24"/>
          <w:szCs w:val="24"/>
        </w:rPr>
        <w:t>Five (5) a</w:t>
      </w:r>
      <w:r w:rsidRPr="00D85566">
        <w:rPr>
          <w:rFonts w:ascii="Times New Roman" w:eastAsia="Times New Roman" w:hAnsi="Times New Roman" w:cs="Times New Roman"/>
          <w:sz w:val="24"/>
          <w:szCs w:val="24"/>
        </w:rPr>
        <w:t xml:space="preserve">nalysis reports have been published in the international journal for food security </w:t>
      </w:r>
      <w:r w:rsidR="00151A50" w:rsidRPr="00D85566">
        <w:rPr>
          <w:rFonts w:ascii="Times New Roman" w:eastAsia="Times New Roman" w:hAnsi="Times New Roman" w:cs="Times New Roman"/>
          <w:sz w:val="24"/>
          <w:szCs w:val="24"/>
        </w:rPr>
        <w:t>with</w:t>
      </w:r>
      <w:r w:rsidRPr="00D85566">
        <w:rPr>
          <w:rFonts w:ascii="Times New Roman" w:eastAsia="Times New Roman" w:hAnsi="Times New Roman" w:cs="Times New Roman"/>
          <w:sz w:val="24"/>
          <w:szCs w:val="24"/>
        </w:rPr>
        <w:t xml:space="preserve"> support from FAO, WFP, UNICEF and OPM</w:t>
      </w:r>
      <w:r w:rsidR="00151A50" w:rsidRPr="00D85566">
        <w:rPr>
          <w:rFonts w:ascii="Times New Roman" w:eastAsia="Times New Roman" w:hAnsi="Times New Roman" w:cs="Times New Roman"/>
          <w:sz w:val="24"/>
          <w:szCs w:val="24"/>
        </w:rPr>
        <w:t>.</w:t>
      </w:r>
    </w:p>
    <w:p w14:paraId="3008B6EF" w14:textId="77777777" w:rsidR="00FC1426" w:rsidRPr="006D43E3" w:rsidRDefault="00FC1426" w:rsidP="00D85566">
      <w:pPr>
        <w:pStyle w:val="Heading3"/>
        <w:adjustRightInd w:val="0"/>
        <w:snapToGrid w:val="0"/>
        <w:spacing w:before="120" w:after="120" w:line="240" w:lineRule="auto"/>
        <w:rPr>
          <w:rFonts w:ascii="Times New Roman" w:eastAsia="Times New Roman" w:hAnsi="Times New Roman" w:cs="Times New Roman"/>
          <w:b/>
          <w:bCs/>
        </w:rPr>
      </w:pPr>
      <w:bookmarkStart w:id="33" w:name="_Toc151465953"/>
      <w:r w:rsidRPr="006D43E3">
        <w:rPr>
          <w:rFonts w:ascii="Times New Roman" w:eastAsia="Times New Roman" w:hAnsi="Times New Roman" w:cs="Times New Roman"/>
          <w:b/>
          <w:bCs/>
        </w:rPr>
        <w:t>3.7.2 Institutional Strengthening and Capacity Building</w:t>
      </w:r>
      <w:bookmarkEnd w:id="33"/>
    </w:p>
    <w:p w14:paraId="7FA7DC83" w14:textId="4B972F50" w:rsidR="00D85566" w:rsidRPr="00D85566" w:rsidRDefault="00D85566" w:rsidP="00D85566">
      <w:pPr>
        <w:adjustRightInd w:val="0"/>
        <w:snapToGrid w:val="0"/>
        <w:spacing w:before="120" w:after="120" w:line="240" w:lineRule="auto"/>
        <w:jc w:val="both"/>
        <w:rPr>
          <w:rFonts w:ascii="Times New Roman" w:eastAsia="Times New Roman" w:hAnsi="Times New Roman" w:cs="Times New Roman"/>
          <w:sz w:val="24"/>
          <w:szCs w:val="24"/>
        </w:rPr>
      </w:pPr>
      <w:r w:rsidRPr="00D85566">
        <w:rPr>
          <w:rFonts w:ascii="Times New Roman" w:eastAsia="Times New Roman" w:hAnsi="Times New Roman" w:cs="Times New Roman"/>
          <w:sz w:val="24"/>
          <w:szCs w:val="24"/>
        </w:rPr>
        <w:t xml:space="preserve">Through the IDDRSI platform, </w:t>
      </w:r>
      <w:r>
        <w:rPr>
          <w:rFonts w:ascii="Times New Roman" w:eastAsia="Times New Roman" w:hAnsi="Times New Roman" w:cs="Times New Roman"/>
          <w:sz w:val="24"/>
          <w:szCs w:val="24"/>
        </w:rPr>
        <w:t xml:space="preserve">a </w:t>
      </w:r>
      <w:r w:rsidRPr="00D85566">
        <w:rPr>
          <w:rFonts w:ascii="Times New Roman" w:eastAsia="Times New Roman" w:hAnsi="Times New Roman" w:cs="Times New Roman"/>
          <w:sz w:val="24"/>
          <w:szCs w:val="24"/>
        </w:rPr>
        <w:t xml:space="preserve">need assessment </w:t>
      </w:r>
      <w:r>
        <w:rPr>
          <w:rFonts w:ascii="Times New Roman" w:eastAsia="Times New Roman" w:hAnsi="Times New Roman" w:cs="Times New Roman"/>
          <w:sz w:val="24"/>
          <w:szCs w:val="24"/>
        </w:rPr>
        <w:t>was</w:t>
      </w:r>
      <w:r w:rsidRPr="00D85566">
        <w:rPr>
          <w:rFonts w:ascii="Times New Roman" w:eastAsia="Times New Roman" w:hAnsi="Times New Roman" w:cs="Times New Roman"/>
          <w:sz w:val="24"/>
          <w:szCs w:val="24"/>
        </w:rPr>
        <w:t xml:space="preserve"> conducted </w:t>
      </w:r>
      <w:r>
        <w:rPr>
          <w:rFonts w:ascii="Times New Roman" w:eastAsia="Times New Roman" w:hAnsi="Times New Roman" w:cs="Times New Roman"/>
          <w:sz w:val="24"/>
          <w:szCs w:val="24"/>
        </w:rPr>
        <w:t xml:space="preserve">by IGAD </w:t>
      </w:r>
      <w:r w:rsidRPr="00D85566">
        <w:rPr>
          <w:rFonts w:ascii="Times New Roman" w:eastAsia="Times New Roman" w:hAnsi="Times New Roman" w:cs="Times New Roman"/>
          <w:sz w:val="24"/>
          <w:szCs w:val="24"/>
        </w:rPr>
        <w:t>across all the PIA</w:t>
      </w:r>
      <w:r>
        <w:rPr>
          <w:rFonts w:ascii="Times New Roman" w:eastAsia="Times New Roman" w:hAnsi="Times New Roman" w:cs="Times New Roman"/>
          <w:sz w:val="24"/>
          <w:szCs w:val="24"/>
        </w:rPr>
        <w:t>s</w:t>
      </w:r>
      <w:r w:rsidRPr="00D85566">
        <w:rPr>
          <w:rFonts w:ascii="Times New Roman" w:eastAsia="Times New Roman" w:hAnsi="Times New Roman" w:cs="Times New Roman"/>
          <w:sz w:val="24"/>
          <w:szCs w:val="24"/>
        </w:rPr>
        <w:t xml:space="preserve"> in the country. Based on the assessment report, support was received in form operational tools </w:t>
      </w:r>
      <w:r>
        <w:rPr>
          <w:rFonts w:ascii="Times New Roman" w:eastAsia="Times New Roman" w:hAnsi="Times New Roman" w:cs="Times New Roman"/>
          <w:sz w:val="24"/>
          <w:szCs w:val="24"/>
        </w:rPr>
        <w:t>where eight (</w:t>
      </w:r>
      <w:r w:rsidRPr="00D8556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D85566">
        <w:rPr>
          <w:rFonts w:ascii="Times New Roman" w:eastAsia="Times New Roman" w:hAnsi="Times New Roman" w:cs="Times New Roman"/>
          <w:sz w:val="24"/>
          <w:szCs w:val="24"/>
        </w:rPr>
        <w:t>laptops and licences for data management and analysis</w:t>
      </w:r>
      <w:r>
        <w:rPr>
          <w:rFonts w:ascii="Times New Roman" w:eastAsia="Times New Roman" w:hAnsi="Times New Roman" w:cs="Times New Roman"/>
          <w:sz w:val="24"/>
          <w:szCs w:val="24"/>
        </w:rPr>
        <w:t xml:space="preserve"> were provided to the National Expert Panel (NEP) Members</w:t>
      </w:r>
      <w:r w:rsidRPr="00D85566">
        <w:rPr>
          <w:rFonts w:ascii="Times New Roman" w:eastAsia="Times New Roman" w:hAnsi="Times New Roman" w:cs="Times New Roman"/>
          <w:sz w:val="24"/>
          <w:szCs w:val="24"/>
        </w:rPr>
        <w:t>.</w:t>
      </w:r>
    </w:p>
    <w:p w14:paraId="65C37E35" w14:textId="49310641" w:rsidR="00D85566" w:rsidRPr="00D85566" w:rsidRDefault="00D85566" w:rsidP="00D85566">
      <w:pPr>
        <w:adjustRightInd w:val="0"/>
        <w:snapToGrid w:val="0"/>
        <w:spacing w:before="120" w:after="120" w:line="240" w:lineRule="auto"/>
        <w:jc w:val="both"/>
        <w:rPr>
          <w:rFonts w:ascii="Times New Roman" w:eastAsia="Times New Roman" w:hAnsi="Times New Roman" w:cs="Times New Roman"/>
          <w:sz w:val="24"/>
          <w:szCs w:val="24"/>
        </w:rPr>
      </w:pPr>
      <w:r w:rsidRPr="00D85566">
        <w:rPr>
          <w:rFonts w:ascii="Times New Roman" w:eastAsia="Times New Roman" w:hAnsi="Times New Roman" w:cs="Times New Roman"/>
          <w:sz w:val="24"/>
          <w:szCs w:val="24"/>
        </w:rPr>
        <w:t>14 district cattle disease surveillance and holding grounds were established in the 11 project implementation districts in all the Karamoja districts and Teso and Sebei selected districts.</w:t>
      </w:r>
    </w:p>
    <w:p w14:paraId="22118CC8" w14:textId="78C9BE08" w:rsidR="00D41192" w:rsidRPr="006D43E3" w:rsidRDefault="00D85566" w:rsidP="006D43E3">
      <w:pPr>
        <w:adjustRightInd w:val="0"/>
        <w:snapToGrid w:val="0"/>
        <w:spacing w:before="120" w:after="120" w:line="240" w:lineRule="auto"/>
        <w:jc w:val="both"/>
        <w:rPr>
          <w:rFonts w:ascii="Times New Roman" w:eastAsia="Times New Roman" w:hAnsi="Times New Roman" w:cs="Times New Roman"/>
          <w:sz w:val="24"/>
          <w:szCs w:val="24"/>
        </w:rPr>
      </w:pPr>
      <w:r w:rsidRPr="00D85566">
        <w:rPr>
          <w:rFonts w:ascii="Times New Roman" w:eastAsia="Times New Roman" w:hAnsi="Times New Roman" w:cs="Times New Roman"/>
          <w:sz w:val="24"/>
          <w:szCs w:val="24"/>
        </w:rPr>
        <w:t xml:space="preserve">14 district modern satellite cattle markets with mini processing facilities were constructed to boost local revenue capacities for better service delivery. See some examples of the cattlemen markets </w:t>
      </w:r>
      <w:r w:rsidRPr="006D43E3">
        <w:rPr>
          <w:rFonts w:ascii="Times New Roman" w:eastAsia="Times New Roman" w:hAnsi="Times New Roman" w:cs="Times New Roman"/>
          <w:sz w:val="24"/>
          <w:szCs w:val="24"/>
        </w:rPr>
        <w:t>operational like Ocori Imongin cattle market in Katakwi District.</w:t>
      </w:r>
    </w:p>
    <w:p w14:paraId="35D6D097" w14:textId="4D8FE68E" w:rsidR="006A409F" w:rsidRPr="006D43E3" w:rsidRDefault="006A409F" w:rsidP="006D43E3">
      <w:pPr>
        <w:adjustRightInd w:val="0"/>
        <w:snapToGrid w:val="0"/>
        <w:spacing w:before="120" w:after="120" w:line="240" w:lineRule="auto"/>
        <w:jc w:val="both"/>
        <w:rPr>
          <w:rFonts w:ascii="Times New Roman" w:eastAsia="Times New Roman" w:hAnsi="Times New Roman" w:cs="Times New Roman"/>
          <w:sz w:val="24"/>
          <w:szCs w:val="24"/>
        </w:rPr>
      </w:pPr>
      <w:r w:rsidRPr="006D43E3">
        <w:rPr>
          <w:rFonts w:ascii="Times New Roman" w:eastAsia="Times New Roman" w:hAnsi="Times New Roman" w:cs="Times New Roman"/>
          <w:sz w:val="24"/>
          <w:szCs w:val="24"/>
        </w:rPr>
        <w:t>Further capacity building and institutional strengthening has been in areas of training on IDDRSI M&amp;E results framework and indicator identifications and tracking, monitoring and evaluation. These have been organized in various levels. Three training have been organized including</w:t>
      </w:r>
      <w:r w:rsidR="006D43E3">
        <w:rPr>
          <w:rFonts w:ascii="Times New Roman" w:eastAsia="Times New Roman" w:hAnsi="Times New Roman" w:cs="Times New Roman"/>
          <w:sz w:val="24"/>
          <w:szCs w:val="24"/>
        </w:rPr>
        <w:t>:</w:t>
      </w:r>
      <w:r w:rsidRPr="006D43E3">
        <w:rPr>
          <w:rFonts w:ascii="Times New Roman" w:eastAsia="Times New Roman" w:hAnsi="Times New Roman" w:cs="Times New Roman"/>
          <w:sz w:val="24"/>
          <w:szCs w:val="24"/>
        </w:rPr>
        <w:t xml:space="preserve"> M&amp;E indicator mapping</w:t>
      </w:r>
      <w:r w:rsidR="006D43E3">
        <w:rPr>
          <w:rFonts w:ascii="Times New Roman" w:eastAsia="Times New Roman" w:hAnsi="Times New Roman" w:cs="Times New Roman"/>
          <w:sz w:val="24"/>
          <w:szCs w:val="24"/>
        </w:rPr>
        <w:t>;</w:t>
      </w:r>
      <w:r w:rsidRPr="006D43E3">
        <w:rPr>
          <w:rFonts w:ascii="Times New Roman" w:eastAsia="Times New Roman" w:hAnsi="Times New Roman" w:cs="Times New Roman"/>
          <w:sz w:val="24"/>
          <w:szCs w:val="24"/>
        </w:rPr>
        <w:t xml:space="preserve"> GIS remote sensing</w:t>
      </w:r>
      <w:r w:rsidR="006D43E3">
        <w:rPr>
          <w:rFonts w:ascii="Times New Roman" w:eastAsia="Times New Roman" w:hAnsi="Times New Roman" w:cs="Times New Roman"/>
          <w:sz w:val="24"/>
          <w:szCs w:val="24"/>
        </w:rPr>
        <w:t>; and</w:t>
      </w:r>
      <w:r w:rsidRPr="006D43E3">
        <w:rPr>
          <w:rFonts w:ascii="Times New Roman" w:eastAsia="Times New Roman" w:hAnsi="Times New Roman" w:cs="Times New Roman"/>
          <w:sz w:val="24"/>
          <w:szCs w:val="24"/>
        </w:rPr>
        <w:t xml:space="preserve"> </w:t>
      </w:r>
      <w:r w:rsidR="006D43E3">
        <w:rPr>
          <w:rFonts w:ascii="Times New Roman" w:eastAsia="Times New Roman" w:hAnsi="Times New Roman" w:cs="Times New Roman"/>
          <w:sz w:val="24"/>
          <w:szCs w:val="24"/>
        </w:rPr>
        <w:t>M</w:t>
      </w:r>
      <w:r w:rsidRPr="006D43E3">
        <w:rPr>
          <w:rFonts w:ascii="Times New Roman" w:eastAsia="Times New Roman" w:hAnsi="Times New Roman" w:cs="Times New Roman"/>
          <w:sz w:val="24"/>
          <w:szCs w:val="24"/>
        </w:rPr>
        <w:t xml:space="preserve">onitoring and evaluation support </w:t>
      </w:r>
      <w:r w:rsidR="006D43E3">
        <w:rPr>
          <w:rFonts w:ascii="Times New Roman" w:eastAsia="Times New Roman" w:hAnsi="Times New Roman" w:cs="Times New Roman"/>
          <w:sz w:val="24"/>
          <w:szCs w:val="24"/>
        </w:rPr>
        <w:t xml:space="preserve">to </w:t>
      </w:r>
      <w:r w:rsidRPr="006D43E3">
        <w:rPr>
          <w:rFonts w:ascii="Times New Roman" w:eastAsia="Times New Roman" w:hAnsi="Times New Roman" w:cs="Times New Roman"/>
          <w:sz w:val="24"/>
          <w:szCs w:val="24"/>
        </w:rPr>
        <w:t>technical officers across the 8</w:t>
      </w:r>
      <w:r w:rsidR="006D43E3">
        <w:rPr>
          <w:rFonts w:ascii="Times New Roman" w:eastAsia="Times New Roman" w:hAnsi="Times New Roman" w:cs="Times New Roman"/>
          <w:sz w:val="24"/>
          <w:szCs w:val="24"/>
        </w:rPr>
        <w:t xml:space="preserve"> </w:t>
      </w:r>
      <w:r w:rsidRPr="006D43E3">
        <w:rPr>
          <w:rFonts w:ascii="Times New Roman" w:eastAsia="Times New Roman" w:hAnsi="Times New Roman" w:cs="Times New Roman"/>
          <w:sz w:val="24"/>
          <w:szCs w:val="24"/>
        </w:rPr>
        <w:t>PIAs.</w:t>
      </w:r>
    </w:p>
    <w:p w14:paraId="0D0CF75E" w14:textId="77777777" w:rsidR="006A409F" w:rsidRPr="006D43E3" w:rsidRDefault="006A409F" w:rsidP="006D43E3">
      <w:pPr>
        <w:adjustRightInd w:val="0"/>
        <w:snapToGrid w:val="0"/>
        <w:spacing w:before="120" w:after="120" w:line="240" w:lineRule="auto"/>
        <w:jc w:val="both"/>
        <w:rPr>
          <w:rFonts w:ascii="Times New Roman" w:eastAsia="Times New Roman" w:hAnsi="Times New Roman" w:cs="Times New Roman"/>
          <w:sz w:val="24"/>
          <w:szCs w:val="24"/>
        </w:rPr>
      </w:pPr>
      <w:r w:rsidRPr="006D43E3">
        <w:rPr>
          <w:rFonts w:ascii="Times New Roman" w:eastAsia="Times New Roman" w:hAnsi="Times New Roman" w:cs="Times New Roman"/>
          <w:sz w:val="24"/>
          <w:szCs w:val="24"/>
        </w:rPr>
        <w:t>Through this support IDDRSI has been able to establish some working indicators that guide on progress from baseline and MTR reporting.</w:t>
      </w:r>
    </w:p>
    <w:p w14:paraId="457A81B4" w14:textId="77777777" w:rsidR="006A409F" w:rsidRDefault="006A409F" w:rsidP="006D43E3">
      <w:pPr>
        <w:adjustRightInd w:val="0"/>
        <w:snapToGrid w:val="0"/>
        <w:spacing w:before="120" w:after="120" w:line="240" w:lineRule="auto"/>
        <w:jc w:val="both"/>
        <w:rPr>
          <w:rFonts w:ascii="Times New Roman" w:eastAsia="Times New Roman" w:hAnsi="Times New Roman" w:cs="Times New Roman"/>
        </w:rPr>
      </w:pPr>
      <w:r w:rsidRPr="006D43E3">
        <w:rPr>
          <w:rFonts w:ascii="Times New Roman" w:eastAsia="Times New Roman" w:hAnsi="Times New Roman" w:cs="Times New Roman"/>
          <w:sz w:val="24"/>
          <w:szCs w:val="24"/>
        </w:rPr>
        <w:t>Further capacity has been strengthened at sub national levels with DLGs supported in identifying, and aligning their development plans and budgets to IDDRSI objectives. 21 out of 40 ASAL cattle corridor districts have been trained and sensitized on IDDRSI CPP, results frame work and strategic programming for government and partner financing. This represents nearly 49 percent achievement</w:t>
      </w:r>
      <w:r>
        <w:rPr>
          <w:rFonts w:ascii="Times New Roman" w:eastAsia="Times New Roman" w:hAnsi="Times New Roman" w:cs="Times New Roman"/>
        </w:rPr>
        <w:t>.</w:t>
      </w:r>
    </w:p>
    <w:p w14:paraId="07CEA4D8" w14:textId="77777777" w:rsidR="006A409F" w:rsidRDefault="006A409F" w:rsidP="006A409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86E9AD1" wp14:editId="063625F0">
            <wp:extent cx="5539740" cy="1877695"/>
            <wp:effectExtent l="0" t="0" r="3810" b="8255"/>
            <wp:docPr id="1981803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740" cy="1877695"/>
                    </a:xfrm>
                    <a:prstGeom prst="rect">
                      <a:avLst/>
                    </a:prstGeom>
                    <a:noFill/>
                  </pic:spPr>
                </pic:pic>
              </a:graphicData>
            </a:graphic>
          </wp:inline>
        </w:drawing>
      </w:r>
    </w:p>
    <w:p w14:paraId="24A3AAA9" w14:textId="248CAEC1" w:rsidR="006A409F" w:rsidRDefault="006A409F" w:rsidP="006A409F">
      <w:pPr>
        <w:adjustRightInd w:val="0"/>
        <w:snapToGri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Participating DLG technical officers during plenary sessions during one of the training organizing the south western cattle corridor districts</w:t>
      </w:r>
      <w:r w:rsidR="006D43E3">
        <w:rPr>
          <w:rFonts w:ascii="Times New Roman" w:eastAsia="Times New Roman" w:hAnsi="Times New Roman" w:cs="Times New Roman"/>
        </w:rPr>
        <w:t>.</w:t>
      </w:r>
    </w:p>
    <w:p w14:paraId="165289C9" w14:textId="77777777" w:rsidR="00D41192" w:rsidRPr="00D85566" w:rsidRDefault="00D41192" w:rsidP="00D85566">
      <w:pPr>
        <w:adjustRightInd w:val="0"/>
        <w:snapToGrid w:val="0"/>
        <w:spacing w:before="120" w:after="120" w:line="240" w:lineRule="auto"/>
        <w:rPr>
          <w:rFonts w:ascii="Times New Roman" w:eastAsia="Times New Roman" w:hAnsi="Times New Roman" w:cs="Times New Roman"/>
          <w:sz w:val="24"/>
          <w:szCs w:val="24"/>
        </w:rPr>
      </w:pPr>
    </w:p>
    <w:p w14:paraId="54B958CD" w14:textId="77777777" w:rsidR="00FC1426" w:rsidRDefault="00FC1426" w:rsidP="000D04F8">
      <w:pPr>
        <w:pStyle w:val="Heading3"/>
        <w:adjustRightInd w:val="0"/>
        <w:snapToGrid w:val="0"/>
        <w:spacing w:before="120" w:after="120" w:line="240" w:lineRule="auto"/>
        <w:rPr>
          <w:rFonts w:ascii="Times New Roman" w:eastAsia="Times New Roman" w:hAnsi="Times New Roman" w:cs="Times New Roman"/>
        </w:rPr>
      </w:pPr>
      <w:bookmarkStart w:id="34" w:name="_Toc151465954"/>
      <w:r w:rsidRPr="42BCAEB8">
        <w:rPr>
          <w:rFonts w:ascii="Times New Roman" w:eastAsia="Times New Roman" w:hAnsi="Times New Roman" w:cs="Times New Roman"/>
        </w:rPr>
        <w:t>3.7.3 Enhancing Partnerships</w:t>
      </w:r>
      <w:bookmarkEnd w:id="34"/>
    </w:p>
    <w:p w14:paraId="23D6DDE2" w14:textId="20C53C9F" w:rsidR="000D04F8" w:rsidRDefault="000D04F8" w:rsidP="000D04F8">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Additional partnership established between government (OPM, MAAIF and UN partners (WFP and FAO) in resource mobilization and </w:t>
      </w:r>
      <w:bookmarkStart w:id="35" w:name="_Hlk151411595"/>
      <w:r>
        <w:rPr>
          <w:rFonts w:ascii="Times New Roman" w:eastAsia="Times New Roman" w:hAnsi="Times New Roman" w:cs="Times New Roman"/>
        </w:rPr>
        <w:t>joint implementation of food security project in Teso districts (5 million dollars for 3 years.</w:t>
      </w:r>
    </w:p>
    <w:bookmarkEnd w:id="35"/>
    <w:p w14:paraId="73E929C6" w14:textId="383B7D57" w:rsidR="00D41192" w:rsidRDefault="000D04F8" w:rsidP="000D04F8">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IDDRSI has also supported current project funding for water resources and rural road projects implemented by MoWE with support from the German KFW bank (12 Million Euros).</w:t>
      </w:r>
    </w:p>
    <w:p w14:paraId="0BC6D339" w14:textId="77777777" w:rsidR="00FC1426" w:rsidRDefault="00FC1426" w:rsidP="42BCAEB8">
      <w:pPr>
        <w:pStyle w:val="Heading3"/>
        <w:rPr>
          <w:rFonts w:ascii="Times New Roman" w:eastAsia="Times New Roman" w:hAnsi="Times New Roman" w:cs="Times New Roman"/>
        </w:rPr>
      </w:pPr>
      <w:bookmarkStart w:id="36" w:name="_Toc151465955"/>
      <w:r w:rsidRPr="42BCAEB8">
        <w:rPr>
          <w:rFonts w:ascii="Times New Roman" w:eastAsia="Times New Roman" w:hAnsi="Times New Roman" w:cs="Times New Roman"/>
        </w:rPr>
        <w:t>3.7.4 Resource Mobilization</w:t>
      </w:r>
      <w:bookmarkEnd w:id="36"/>
    </w:p>
    <w:p w14:paraId="144410E0" w14:textId="4235BFD9" w:rsidR="000D04F8" w:rsidRDefault="000D04F8" w:rsidP="004F41BE">
      <w:pPr>
        <w:jc w:val="both"/>
        <w:rPr>
          <w:rFonts w:ascii="Times New Roman" w:eastAsia="Times New Roman" w:hAnsi="Times New Roman" w:cs="Times New Roman"/>
        </w:rPr>
      </w:pPr>
      <w:r>
        <w:rPr>
          <w:rFonts w:ascii="Times New Roman" w:eastAsia="Times New Roman" w:hAnsi="Times New Roman" w:cs="Times New Roman"/>
        </w:rPr>
        <w:t>Joint resource mobilization partnership has been enhanced through the IDDRSI joint coordination and partnership mechanism for resource mobilization and programming. This has yielded in to 8 million Euros funding for Pro resilience Actions project (Pro-ACT project) being implemented in Karamoja in partnership with MAAIF, MoWE, UNMA, OPM, WFP, FAO, MoLG</w:t>
      </w:r>
      <w:r w:rsidR="004F41BE">
        <w:rPr>
          <w:rFonts w:ascii="Times New Roman" w:eastAsia="Times New Roman" w:hAnsi="Times New Roman" w:cs="Times New Roman"/>
        </w:rPr>
        <w:t>. J</w:t>
      </w:r>
      <w:r>
        <w:rPr>
          <w:rFonts w:ascii="Times New Roman" w:eastAsia="Times New Roman" w:hAnsi="Times New Roman" w:cs="Times New Roman"/>
        </w:rPr>
        <w:t>oint implementation of food security project in Teso districts (5 Million dollars</w:t>
      </w:r>
      <w:r w:rsidR="004F41BE">
        <w:rPr>
          <w:rFonts w:ascii="Times New Roman" w:eastAsia="Times New Roman" w:hAnsi="Times New Roman" w:cs="Times New Roman"/>
        </w:rPr>
        <w:t>)</w:t>
      </w:r>
      <w:r>
        <w:rPr>
          <w:rFonts w:ascii="Times New Roman" w:eastAsia="Times New Roman" w:hAnsi="Times New Roman" w:cs="Times New Roman"/>
        </w:rPr>
        <w:t xml:space="preserve"> for 3 years</w:t>
      </w:r>
    </w:p>
    <w:p w14:paraId="12482CD5" w14:textId="180B407C" w:rsidR="000D04F8" w:rsidRDefault="000D04F8" w:rsidP="004F41BE">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IDDRSI also helped mobilize over 2.6 million dollars</w:t>
      </w:r>
      <w:r w:rsidR="004F41BE">
        <w:rPr>
          <w:rFonts w:ascii="Times New Roman" w:eastAsia="Times New Roman" w:hAnsi="Times New Roman" w:cs="Times New Roman"/>
        </w:rPr>
        <w:t xml:space="preserve"> </w:t>
      </w:r>
      <w:r>
        <w:rPr>
          <w:rFonts w:ascii="Times New Roman" w:eastAsia="Times New Roman" w:hAnsi="Times New Roman" w:cs="Times New Roman"/>
        </w:rPr>
        <w:t>(since 2016 to 2021 (6 years) through partnership with FAO and WFP RIMA food security and livelihoods data collections, analysis and dissemination to for Karamoja and refugee hosting district</w:t>
      </w:r>
      <w:r w:rsidR="004F41BE">
        <w:rPr>
          <w:rFonts w:ascii="Times New Roman" w:eastAsia="Times New Roman" w:hAnsi="Times New Roman" w:cs="Times New Roman"/>
        </w:rPr>
        <w:t>.</w:t>
      </w:r>
    </w:p>
    <w:p w14:paraId="0E94713E" w14:textId="5BD39CDE" w:rsidR="00D41192" w:rsidRDefault="000D04F8" w:rsidP="004F41BE">
      <w:pPr>
        <w:adjustRightInd w:val="0"/>
        <w:snapToGrid w:val="0"/>
        <w:spacing w:before="120" w:after="120" w:line="240" w:lineRule="auto"/>
        <w:rPr>
          <w:rFonts w:ascii="Times New Roman" w:eastAsia="Times New Roman" w:hAnsi="Times New Roman" w:cs="Times New Roman"/>
        </w:rPr>
      </w:pPr>
      <w:r>
        <w:rPr>
          <w:rFonts w:ascii="Times New Roman" w:eastAsia="Times New Roman" w:hAnsi="Times New Roman" w:cs="Times New Roman"/>
        </w:rPr>
        <w:t>5 million Dollars has recently been mobilized for food security and climate change response in Teso with funding from the Norwegian government</w:t>
      </w:r>
      <w:r w:rsidR="004F41BE">
        <w:rPr>
          <w:rFonts w:ascii="Times New Roman" w:eastAsia="Times New Roman" w:hAnsi="Times New Roman" w:cs="Times New Roman"/>
        </w:rPr>
        <w:t>.</w:t>
      </w:r>
    </w:p>
    <w:p w14:paraId="0E13F80C" w14:textId="77777777" w:rsidR="00FC1426" w:rsidRDefault="00FC1426" w:rsidP="004F41BE">
      <w:pPr>
        <w:pStyle w:val="Heading3"/>
        <w:adjustRightInd w:val="0"/>
        <w:snapToGrid w:val="0"/>
        <w:spacing w:before="120" w:after="120" w:line="240" w:lineRule="auto"/>
        <w:rPr>
          <w:rFonts w:ascii="Times New Roman" w:eastAsia="Times New Roman" w:hAnsi="Times New Roman" w:cs="Times New Roman"/>
        </w:rPr>
      </w:pPr>
      <w:bookmarkStart w:id="37" w:name="_Toc151465956"/>
      <w:r w:rsidRPr="42BCAEB8">
        <w:rPr>
          <w:rFonts w:ascii="Times New Roman" w:eastAsia="Times New Roman" w:hAnsi="Times New Roman" w:cs="Times New Roman"/>
        </w:rPr>
        <w:t>3.7.5 Monitoring, Evaluation and Learning (MEL)</w:t>
      </w:r>
      <w:bookmarkEnd w:id="37"/>
    </w:p>
    <w:p w14:paraId="24055014" w14:textId="244D806E" w:rsidR="004F41BE" w:rsidRDefault="004F41BE" w:rsidP="004F41BE">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Through the IDDRSI NEP and M&amp;E platform, one training on IDDRI baseline indicator mapping was organized to enhance capacity of the members to identify track and report on progress `based on the IDDRSI M&amp;E frameworks.</w:t>
      </w:r>
    </w:p>
    <w:p w14:paraId="7ADDDDF0" w14:textId="42B63A61" w:rsidR="004F41BE" w:rsidRDefault="004F41BE" w:rsidP="004F41BE">
      <w:pPr>
        <w:adjustRightInd w:val="0"/>
        <w:snapToGrid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After the initial training one joint monitoring mission between the NEP members and project implementation team for the Pastoral Resilience and livelihoods project both at MAAIF and DLGs of Karamoja and Teso where the project was being implemented was undertaken.</w:t>
      </w:r>
    </w:p>
    <w:p w14:paraId="2C9835C0" w14:textId="491D593A" w:rsidR="004F41BE" w:rsidRDefault="004F41BE" w:rsidP="004F41BE">
      <w:pPr>
        <w:rPr>
          <w:rFonts w:ascii="Bookman Old Style" w:eastAsia="Times New Roman" w:hAnsi="Bookman Old Style" w:cs="Times New Roman"/>
          <w:i/>
          <w:lang w:eastAsia="en-GB"/>
        </w:rPr>
      </w:pPr>
      <w:r w:rsidRPr="004F41BE">
        <w:rPr>
          <w:rFonts w:ascii="Times New Roman" w:eastAsia="Times New Roman" w:hAnsi="Times New Roman" w:cs="Times New Roman"/>
          <w:b/>
          <w:bCs/>
          <w:i/>
          <w:sz w:val="20"/>
          <w:szCs w:val="20"/>
          <w:lang w:eastAsia="en-GB"/>
        </w:rPr>
        <w:t>Photo: Technical members of the RMU on IDDRSI monitoring activities March 2022</w:t>
      </w:r>
      <w:r>
        <w:rPr>
          <w:rFonts w:ascii="Times New Roman" w:eastAsia="Times New Roman" w:hAnsi="Times New Roman" w:cs="Times New Roman"/>
          <w:noProof/>
        </w:rPr>
        <w:drawing>
          <wp:inline distT="0" distB="0" distL="0" distR="0" wp14:anchorId="147912CA" wp14:editId="1B19D71F">
            <wp:extent cx="5753100" cy="2368550"/>
            <wp:effectExtent l="0" t="0" r="0" b="0"/>
            <wp:docPr id="1433082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368550"/>
                    </a:xfrm>
                    <a:prstGeom prst="rect">
                      <a:avLst/>
                    </a:prstGeom>
                    <a:noFill/>
                  </pic:spPr>
                </pic:pic>
              </a:graphicData>
            </a:graphic>
          </wp:inline>
        </w:drawing>
      </w:r>
    </w:p>
    <w:p w14:paraId="6AB776E9" w14:textId="1DF402AE" w:rsidR="00D41192" w:rsidRPr="004F41BE" w:rsidRDefault="004F41BE" w:rsidP="004F41BE">
      <w:pPr>
        <w:jc w:val="both"/>
        <w:rPr>
          <w:rFonts w:ascii="Times New Roman" w:eastAsia="Times New Roman" w:hAnsi="Times New Roman" w:cs="Times New Roman"/>
          <w:sz w:val="20"/>
          <w:szCs w:val="20"/>
        </w:rPr>
      </w:pPr>
      <w:r w:rsidRPr="004F41BE">
        <w:rPr>
          <w:rFonts w:ascii="Times New Roman" w:eastAsia="Times New Roman" w:hAnsi="Times New Roman" w:cs="Times New Roman"/>
          <w:i/>
          <w:sz w:val="20"/>
          <w:szCs w:val="20"/>
          <w:lang w:eastAsia="en-GB"/>
        </w:rPr>
        <w:t>Photo: NEP and members of the Resilience Measurement Unit on IDDRSI monitoring activities March 2022 at Nakiloro cattle market – Moroto DLG affected by cattle raids and insecurity in the region. The market had been reported nonfunctional due to insecurity in the area</w:t>
      </w:r>
    </w:p>
    <w:p w14:paraId="0A865082" w14:textId="77777777" w:rsidR="004F41BE" w:rsidRDefault="004F41BE" w:rsidP="42BCAEB8">
      <w:pPr>
        <w:rPr>
          <w:rFonts w:ascii="Times New Roman" w:eastAsia="Times New Roman" w:hAnsi="Times New Roman" w:cs="Times New Roman"/>
        </w:rPr>
      </w:pPr>
    </w:p>
    <w:p w14:paraId="31158A15" w14:textId="5EA5FE1D" w:rsidR="00FC1426" w:rsidRPr="00764B0F" w:rsidRDefault="00FC1426" w:rsidP="00764B0F">
      <w:pPr>
        <w:pStyle w:val="Heading2"/>
        <w:numPr>
          <w:ilvl w:val="1"/>
          <w:numId w:val="31"/>
        </w:numPr>
        <w:adjustRightInd w:val="0"/>
        <w:snapToGrid w:val="0"/>
        <w:spacing w:before="120" w:after="120" w:line="360" w:lineRule="auto"/>
        <w:ind w:left="709" w:hanging="709"/>
        <w:rPr>
          <w:rFonts w:ascii="Times New Roman" w:eastAsia="Times New Roman" w:hAnsi="Times New Roman" w:cs="Times New Roman"/>
          <w:b/>
          <w:bCs/>
        </w:rPr>
      </w:pPr>
      <w:bookmarkStart w:id="38" w:name="_Toc151465957"/>
      <w:r w:rsidRPr="00764B0F">
        <w:rPr>
          <w:rFonts w:ascii="Times New Roman" w:eastAsia="Times New Roman" w:hAnsi="Times New Roman" w:cs="Times New Roman"/>
          <w:b/>
          <w:bCs/>
        </w:rPr>
        <w:t>PIA 8: Human Capital, Gender and Social Developments</w:t>
      </w:r>
      <w:bookmarkEnd w:id="38"/>
    </w:p>
    <w:p w14:paraId="592313A4" w14:textId="47673D64" w:rsidR="00A127A4" w:rsidRDefault="00A127A4" w:rsidP="42BCAEB8">
      <w:pPr>
        <w:rPr>
          <w:rFonts w:ascii="Times New Roman" w:eastAsia="Times New Roman" w:hAnsi="Times New Roman" w:cs="Times New Roman"/>
        </w:rPr>
      </w:pPr>
      <w:r w:rsidRPr="42BCAEB8">
        <w:rPr>
          <w:rFonts w:ascii="Times New Roman" w:eastAsia="Times New Roman" w:hAnsi="Times New Roman" w:cs="Times New Roman"/>
        </w:rPr>
        <w:t xml:space="preserve">Major Projects implemented with budget utilisation </w:t>
      </w:r>
    </w:p>
    <w:tbl>
      <w:tblPr>
        <w:tblStyle w:val="TableGrid"/>
        <w:tblW w:w="5000" w:type="pct"/>
        <w:tblLook w:val="04A0" w:firstRow="1" w:lastRow="0" w:firstColumn="1" w:lastColumn="0" w:noHBand="0" w:noVBand="1"/>
      </w:tblPr>
      <w:tblGrid>
        <w:gridCol w:w="591"/>
        <w:gridCol w:w="4366"/>
        <w:gridCol w:w="2270"/>
        <w:gridCol w:w="1789"/>
      </w:tblGrid>
      <w:tr w:rsidR="00A127A4" w14:paraId="6FE6D1E3" w14:textId="77777777" w:rsidTr="002C1B99">
        <w:tc>
          <w:tcPr>
            <w:tcW w:w="328" w:type="pct"/>
          </w:tcPr>
          <w:p w14:paraId="31B56162" w14:textId="77777777"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No</w:t>
            </w:r>
          </w:p>
        </w:tc>
        <w:tc>
          <w:tcPr>
            <w:tcW w:w="2421" w:type="pct"/>
          </w:tcPr>
          <w:p w14:paraId="1665A82C" w14:textId="77777777"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Title of Project</w:t>
            </w:r>
          </w:p>
        </w:tc>
        <w:tc>
          <w:tcPr>
            <w:tcW w:w="1259" w:type="pct"/>
          </w:tcPr>
          <w:p w14:paraId="54F162F8" w14:textId="1E715A08"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Project</w:t>
            </w:r>
            <w:r w:rsidR="00681936">
              <w:rPr>
                <w:rFonts w:ascii="Times New Roman" w:eastAsia="Times New Roman" w:hAnsi="Times New Roman" w:cs="Times New Roman"/>
                <w:b/>
                <w:bCs/>
              </w:rPr>
              <w:t xml:space="preserve"> duration</w:t>
            </w:r>
          </w:p>
        </w:tc>
        <w:tc>
          <w:tcPr>
            <w:tcW w:w="992" w:type="pct"/>
          </w:tcPr>
          <w:p w14:paraId="4B6EACC5" w14:textId="01B993C9" w:rsidR="00A127A4" w:rsidRDefault="00A127A4" w:rsidP="42BCAEB8">
            <w:pPr>
              <w:rPr>
                <w:rFonts w:ascii="Times New Roman" w:eastAsia="Times New Roman" w:hAnsi="Times New Roman" w:cs="Times New Roman"/>
                <w:b/>
                <w:bCs/>
              </w:rPr>
            </w:pPr>
            <w:r w:rsidRPr="42BCAEB8">
              <w:rPr>
                <w:rFonts w:ascii="Times New Roman" w:eastAsia="Times New Roman" w:hAnsi="Times New Roman" w:cs="Times New Roman"/>
                <w:b/>
                <w:bCs/>
              </w:rPr>
              <w:t>Budget (U</w:t>
            </w:r>
            <w:r w:rsidR="00C11DD2">
              <w:rPr>
                <w:rFonts w:ascii="Times New Roman" w:eastAsia="Times New Roman" w:hAnsi="Times New Roman" w:cs="Times New Roman"/>
                <w:b/>
                <w:bCs/>
              </w:rPr>
              <w:t>GX</w:t>
            </w:r>
            <w:r w:rsidRPr="42BCAEB8">
              <w:rPr>
                <w:rFonts w:ascii="Times New Roman" w:eastAsia="Times New Roman" w:hAnsi="Times New Roman" w:cs="Times New Roman"/>
                <w:b/>
                <w:bCs/>
              </w:rPr>
              <w:t>)</w:t>
            </w:r>
            <w:r w:rsidR="00C11DD2">
              <w:rPr>
                <w:rFonts w:ascii="Times New Roman" w:eastAsia="Times New Roman" w:hAnsi="Times New Roman" w:cs="Times New Roman"/>
                <w:b/>
                <w:bCs/>
              </w:rPr>
              <w:t>- Bns</w:t>
            </w:r>
          </w:p>
        </w:tc>
      </w:tr>
      <w:tr w:rsidR="00A127A4" w14:paraId="20769373" w14:textId="77777777" w:rsidTr="002C1B99">
        <w:tc>
          <w:tcPr>
            <w:tcW w:w="328" w:type="pct"/>
          </w:tcPr>
          <w:p w14:paraId="050EE6E2" w14:textId="10961DA6" w:rsidR="00A127A4" w:rsidRPr="007B36DB" w:rsidRDefault="00C11DD2" w:rsidP="007B36DB">
            <w:pPr>
              <w:jc w:val="center"/>
              <w:rPr>
                <w:rFonts w:ascii="Times New Roman" w:eastAsia="Times New Roman" w:hAnsi="Times New Roman" w:cs="Times New Roman"/>
              </w:rPr>
            </w:pPr>
            <w:r w:rsidRPr="007B36DB">
              <w:rPr>
                <w:rFonts w:ascii="Times New Roman" w:eastAsia="Times New Roman" w:hAnsi="Times New Roman" w:cs="Times New Roman"/>
              </w:rPr>
              <w:t>1</w:t>
            </w:r>
          </w:p>
        </w:tc>
        <w:tc>
          <w:tcPr>
            <w:tcW w:w="2421" w:type="pct"/>
          </w:tcPr>
          <w:p w14:paraId="27BC117E" w14:textId="59613233" w:rsidR="00A127A4" w:rsidRPr="00C11DD2" w:rsidRDefault="00C11DD2" w:rsidP="42BCAEB8">
            <w:pPr>
              <w:rPr>
                <w:rFonts w:ascii="Times New Roman" w:eastAsia="Times New Roman" w:hAnsi="Times New Roman" w:cs="Times New Roman"/>
              </w:rPr>
            </w:pPr>
            <w:r w:rsidRPr="00C11DD2">
              <w:rPr>
                <w:rFonts w:ascii="Times New Roman" w:eastAsia="Times New Roman" w:hAnsi="Times New Roman" w:cs="Times New Roman"/>
              </w:rPr>
              <w:t>Global Fund for AIDS, TB and Malaria</w:t>
            </w:r>
          </w:p>
        </w:tc>
        <w:tc>
          <w:tcPr>
            <w:tcW w:w="1259" w:type="pct"/>
          </w:tcPr>
          <w:p w14:paraId="74F7DABF" w14:textId="33E8674B" w:rsidR="00A127A4" w:rsidRPr="00C11DD2" w:rsidRDefault="00260B32" w:rsidP="42BCAEB8">
            <w:pPr>
              <w:rPr>
                <w:rFonts w:ascii="Times New Roman" w:eastAsia="Times New Roman" w:hAnsi="Times New Roman" w:cs="Times New Roman"/>
              </w:rPr>
            </w:pPr>
            <w:r w:rsidRPr="00C11DD2">
              <w:rPr>
                <w:rFonts w:ascii="Times New Roman" w:eastAsia="Times New Roman" w:hAnsi="Times New Roman" w:cs="Times New Roman"/>
              </w:rPr>
              <w:t>July 2015 – June 2020</w:t>
            </w:r>
          </w:p>
        </w:tc>
        <w:tc>
          <w:tcPr>
            <w:tcW w:w="992" w:type="pct"/>
          </w:tcPr>
          <w:p w14:paraId="638FD8A1" w14:textId="461729BE" w:rsidR="00A127A4" w:rsidRPr="00C11DD2" w:rsidRDefault="00260B32" w:rsidP="00260B32">
            <w:pPr>
              <w:jc w:val="right"/>
              <w:rPr>
                <w:rFonts w:ascii="Times New Roman" w:eastAsia="Times New Roman" w:hAnsi="Times New Roman" w:cs="Times New Roman"/>
              </w:rPr>
            </w:pPr>
            <w:r w:rsidRPr="00260B32">
              <w:rPr>
                <w:rFonts w:ascii="Times New Roman" w:eastAsia="Times New Roman" w:hAnsi="Times New Roman" w:cs="Times New Roman"/>
              </w:rPr>
              <w:t>1,103.790</w:t>
            </w:r>
          </w:p>
        </w:tc>
      </w:tr>
      <w:tr w:rsidR="00A127A4" w14:paraId="72B35984" w14:textId="77777777" w:rsidTr="002C1B99">
        <w:tc>
          <w:tcPr>
            <w:tcW w:w="328" w:type="pct"/>
          </w:tcPr>
          <w:p w14:paraId="00035908" w14:textId="36CFDD58" w:rsidR="00A127A4" w:rsidRPr="007B36DB" w:rsidRDefault="00E116E5" w:rsidP="007B36DB">
            <w:pPr>
              <w:jc w:val="center"/>
              <w:rPr>
                <w:rFonts w:ascii="Times New Roman" w:eastAsia="Times New Roman" w:hAnsi="Times New Roman" w:cs="Times New Roman"/>
              </w:rPr>
            </w:pPr>
            <w:r w:rsidRPr="007B36DB">
              <w:rPr>
                <w:rFonts w:ascii="Times New Roman" w:eastAsia="Times New Roman" w:hAnsi="Times New Roman" w:cs="Times New Roman"/>
              </w:rPr>
              <w:t>2</w:t>
            </w:r>
          </w:p>
        </w:tc>
        <w:tc>
          <w:tcPr>
            <w:tcW w:w="2421" w:type="pct"/>
          </w:tcPr>
          <w:p w14:paraId="1B7B2881" w14:textId="2BE622C0" w:rsidR="00A127A4" w:rsidRDefault="00E116E5" w:rsidP="42BCAEB8">
            <w:pPr>
              <w:rPr>
                <w:rFonts w:ascii="Times New Roman" w:eastAsia="Times New Roman" w:hAnsi="Times New Roman" w:cs="Times New Roman"/>
                <w:b/>
                <w:bCs/>
              </w:rPr>
            </w:pPr>
            <w:r w:rsidRPr="00E116E5">
              <w:rPr>
                <w:rFonts w:ascii="Times New Roman" w:eastAsia="Times New Roman" w:hAnsi="Times New Roman" w:cs="Times New Roman"/>
              </w:rPr>
              <w:t>Italian Support to HSSP and PRDP</w:t>
            </w:r>
          </w:p>
        </w:tc>
        <w:tc>
          <w:tcPr>
            <w:tcW w:w="1259" w:type="pct"/>
          </w:tcPr>
          <w:p w14:paraId="5ECD90DD" w14:textId="745784C0" w:rsidR="00A127A4" w:rsidRPr="00C11DD2" w:rsidRDefault="00E116E5" w:rsidP="42BCAEB8">
            <w:pPr>
              <w:rPr>
                <w:rFonts w:ascii="Times New Roman" w:eastAsia="Times New Roman" w:hAnsi="Times New Roman" w:cs="Times New Roman"/>
              </w:rPr>
            </w:pPr>
            <w:r w:rsidRPr="00C11DD2">
              <w:rPr>
                <w:rFonts w:ascii="Times New Roman" w:eastAsia="Times New Roman" w:hAnsi="Times New Roman" w:cs="Times New Roman"/>
              </w:rPr>
              <w:t>July 2015 – June 20</w:t>
            </w:r>
            <w:r>
              <w:rPr>
                <w:rFonts w:ascii="Times New Roman" w:eastAsia="Times New Roman" w:hAnsi="Times New Roman" w:cs="Times New Roman"/>
              </w:rPr>
              <w:t>19</w:t>
            </w:r>
          </w:p>
        </w:tc>
        <w:tc>
          <w:tcPr>
            <w:tcW w:w="992" w:type="pct"/>
          </w:tcPr>
          <w:p w14:paraId="0F3B5833" w14:textId="343A6212" w:rsidR="00A127A4" w:rsidRPr="00C11DD2" w:rsidRDefault="00E116E5" w:rsidP="00E116E5">
            <w:pPr>
              <w:jc w:val="right"/>
              <w:rPr>
                <w:rFonts w:ascii="Times New Roman" w:eastAsia="Times New Roman" w:hAnsi="Times New Roman" w:cs="Times New Roman"/>
              </w:rPr>
            </w:pPr>
            <w:r>
              <w:rPr>
                <w:rFonts w:ascii="Times New Roman" w:eastAsia="Times New Roman" w:hAnsi="Times New Roman" w:cs="Times New Roman"/>
              </w:rPr>
              <w:t>20.00</w:t>
            </w:r>
          </w:p>
        </w:tc>
      </w:tr>
      <w:tr w:rsidR="00681936" w14:paraId="2F3E42C6" w14:textId="77777777" w:rsidTr="002C1B99">
        <w:tc>
          <w:tcPr>
            <w:tcW w:w="328" w:type="pct"/>
          </w:tcPr>
          <w:p w14:paraId="7D2F9625" w14:textId="5F49D09C" w:rsidR="00681936" w:rsidRPr="007B36DB" w:rsidRDefault="00681936" w:rsidP="007B36DB">
            <w:pPr>
              <w:jc w:val="center"/>
              <w:rPr>
                <w:rFonts w:ascii="Times New Roman" w:eastAsia="Times New Roman" w:hAnsi="Times New Roman" w:cs="Times New Roman"/>
              </w:rPr>
            </w:pPr>
            <w:r w:rsidRPr="007B36DB">
              <w:rPr>
                <w:rFonts w:ascii="Times New Roman" w:eastAsia="Times New Roman" w:hAnsi="Times New Roman" w:cs="Times New Roman"/>
              </w:rPr>
              <w:t>3</w:t>
            </w:r>
          </w:p>
        </w:tc>
        <w:tc>
          <w:tcPr>
            <w:tcW w:w="2421" w:type="pct"/>
          </w:tcPr>
          <w:p w14:paraId="259FFD6F" w14:textId="26211C5D" w:rsidR="00681936" w:rsidRPr="00E116E5" w:rsidRDefault="00681936" w:rsidP="42BCAEB8">
            <w:pPr>
              <w:rPr>
                <w:rFonts w:ascii="Times New Roman" w:eastAsia="Times New Roman" w:hAnsi="Times New Roman" w:cs="Times New Roman"/>
              </w:rPr>
            </w:pPr>
            <w:r>
              <w:rPr>
                <w:rFonts w:ascii="Times New Roman" w:eastAsia="Times New Roman" w:hAnsi="Times New Roman" w:cs="Times New Roman"/>
              </w:rPr>
              <w:t>Itali</w:t>
            </w:r>
            <w:r w:rsidRPr="00681936">
              <w:rPr>
                <w:rFonts w:ascii="Times New Roman" w:eastAsia="Times New Roman" w:hAnsi="Times New Roman" w:cs="Times New Roman"/>
              </w:rPr>
              <w:t>an support to Health Sector De</w:t>
            </w:r>
            <w:r>
              <w:rPr>
                <w:rFonts w:ascii="Times New Roman" w:eastAsia="Times New Roman" w:hAnsi="Times New Roman" w:cs="Times New Roman"/>
              </w:rPr>
              <w:t>v</w:t>
            </w:r>
            <w:r w:rsidRPr="00681936">
              <w:rPr>
                <w:rFonts w:ascii="Times New Roman" w:eastAsia="Times New Roman" w:hAnsi="Times New Roman" w:cs="Times New Roman"/>
              </w:rPr>
              <w:t>elopment Plan- Karamoja Infrastructure Development Project Phase II</w:t>
            </w:r>
          </w:p>
        </w:tc>
        <w:tc>
          <w:tcPr>
            <w:tcW w:w="1259" w:type="pct"/>
          </w:tcPr>
          <w:p w14:paraId="05CA45B2" w14:textId="6D67B748" w:rsidR="00681936" w:rsidRPr="00C11DD2" w:rsidRDefault="00681936" w:rsidP="42BCAEB8">
            <w:pPr>
              <w:rPr>
                <w:rFonts w:ascii="Times New Roman" w:eastAsia="Times New Roman" w:hAnsi="Times New Roman" w:cs="Times New Roman"/>
              </w:rPr>
            </w:pPr>
            <w:r w:rsidRPr="00C11DD2">
              <w:rPr>
                <w:rFonts w:ascii="Times New Roman" w:eastAsia="Times New Roman" w:hAnsi="Times New Roman" w:cs="Times New Roman"/>
              </w:rPr>
              <w:t>July 201</w:t>
            </w:r>
            <w:r>
              <w:rPr>
                <w:rFonts w:ascii="Times New Roman" w:eastAsia="Times New Roman" w:hAnsi="Times New Roman" w:cs="Times New Roman"/>
              </w:rPr>
              <w:t>9</w:t>
            </w:r>
            <w:r w:rsidRPr="00C11DD2">
              <w:rPr>
                <w:rFonts w:ascii="Times New Roman" w:eastAsia="Times New Roman" w:hAnsi="Times New Roman" w:cs="Times New Roman"/>
              </w:rPr>
              <w:t xml:space="preserve"> – June 20</w:t>
            </w:r>
            <w:r>
              <w:rPr>
                <w:rFonts w:ascii="Times New Roman" w:eastAsia="Times New Roman" w:hAnsi="Times New Roman" w:cs="Times New Roman"/>
              </w:rPr>
              <w:t>23</w:t>
            </w:r>
          </w:p>
        </w:tc>
        <w:tc>
          <w:tcPr>
            <w:tcW w:w="992" w:type="pct"/>
          </w:tcPr>
          <w:p w14:paraId="3BE0843F" w14:textId="74393351" w:rsidR="00681936" w:rsidRDefault="00681936" w:rsidP="00E116E5">
            <w:pPr>
              <w:jc w:val="right"/>
              <w:rPr>
                <w:rFonts w:ascii="Times New Roman" w:eastAsia="Times New Roman" w:hAnsi="Times New Roman" w:cs="Times New Roman"/>
              </w:rPr>
            </w:pPr>
            <w:r>
              <w:rPr>
                <w:rFonts w:ascii="Times New Roman" w:eastAsia="Times New Roman" w:hAnsi="Times New Roman" w:cs="Times New Roman"/>
              </w:rPr>
              <w:t>86.444</w:t>
            </w:r>
          </w:p>
        </w:tc>
      </w:tr>
      <w:tr w:rsidR="00A127A4" w14:paraId="0E61EEA4" w14:textId="77777777" w:rsidTr="002C1B99">
        <w:tc>
          <w:tcPr>
            <w:tcW w:w="328" w:type="pct"/>
          </w:tcPr>
          <w:p w14:paraId="283F46B3" w14:textId="57BD3183" w:rsidR="00A127A4" w:rsidRPr="007B36DB" w:rsidRDefault="00681936" w:rsidP="007B36DB">
            <w:pPr>
              <w:jc w:val="center"/>
              <w:rPr>
                <w:rFonts w:ascii="Times New Roman" w:eastAsia="Times New Roman" w:hAnsi="Times New Roman" w:cs="Times New Roman"/>
              </w:rPr>
            </w:pPr>
            <w:r w:rsidRPr="007B36DB">
              <w:rPr>
                <w:rFonts w:ascii="Times New Roman" w:eastAsia="Times New Roman" w:hAnsi="Times New Roman" w:cs="Times New Roman"/>
              </w:rPr>
              <w:t>4</w:t>
            </w:r>
          </w:p>
        </w:tc>
        <w:tc>
          <w:tcPr>
            <w:tcW w:w="2421" w:type="pct"/>
          </w:tcPr>
          <w:p w14:paraId="1E8807E9" w14:textId="036FD580" w:rsidR="00A127A4" w:rsidRPr="00C11DD2" w:rsidRDefault="00C11DD2" w:rsidP="42BCAEB8">
            <w:pPr>
              <w:rPr>
                <w:rFonts w:ascii="Times New Roman" w:eastAsia="Times New Roman" w:hAnsi="Times New Roman" w:cs="Times New Roman"/>
              </w:rPr>
            </w:pPr>
            <w:r w:rsidRPr="00C11DD2">
              <w:rPr>
                <w:rFonts w:ascii="Times New Roman" w:eastAsia="Times New Roman" w:hAnsi="Times New Roman" w:cs="Times New Roman"/>
              </w:rPr>
              <w:t>Emergency Construction of Primary Schools Phase II</w:t>
            </w:r>
          </w:p>
        </w:tc>
        <w:tc>
          <w:tcPr>
            <w:tcW w:w="1259" w:type="pct"/>
          </w:tcPr>
          <w:p w14:paraId="63A4490A" w14:textId="12F85D96" w:rsidR="00A127A4" w:rsidRPr="00C11DD2" w:rsidRDefault="00C11DD2" w:rsidP="42BCAEB8">
            <w:pPr>
              <w:rPr>
                <w:rFonts w:ascii="Times New Roman" w:eastAsia="Times New Roman" w:hAnsi="Times New Roman" w:cs="Times New Roman"/>
              </w:rPr>
            </w:pPr>
            <w:r w:rsidRPr="00C11DD2">
              <w:rPr>
                <w:rFonts w:ascii="Times New Roman" w:eastAsia="Times New Roman" w:hAnsi="Times New Roman" w:cs="Times New Roman"/>
              </w:rPr>
              <w:t>July 2015 – June 2020</w:t>
            </w:r>
          </w:p>
        </w:tc>
        <w:tc>
          <w:tcPr>
            <w:tcW w:w="992" w:type="pct"/>
          </w:tcPr>
          <w:p w14:paraId="3092E4D8" w14:textId="4E04144A" w:rsidR="00A127A4" w:rsidRPr="00C11DD2" w:rsidRDefault="00C11DD2" w:rsidP="00C11DD2">
            <w:pPr>
              <w:jc w:val="right"/>
              <w:rPr>
                <w:rFonts w:ascii="Times New Roman" w:eastAsia="Times New Roman" w:hAnsi="Times New Roman" w:cs="Times New Roman"/>
              </w:rPr>
            </w:pPr>
            <w:r w:rsidRPr="00C11DD2">
              <w:rPr>
                <w:rFonts w:ascii="Times New Roman" w:eastAsia="Times New Roman" w:hAnsi="Times New Roman" w:cs="Times New Roman"/>
              </w:rPr>
              <w:t>3.736</w:t>
            </w:r>
          </w:p>
        </w:tc>
      </w:tr>
      <w:tr w:rsidR="002C1B99" w14:paraId="2CCDD1FC" w14:textId="77777777" w:rsidTr="002C1B99">
        <w:tc>
          <w:tcPr>
            <w:tcW w:w="328" w:type="pct"/>
          </w:tcPr>
          <w:p w14:paraId="59F41274" w14:textId="6EFD74F4" w:rsidR="002C1B99" w:rsidRPr="007B36DB" w:rsidRDefault="002C1B99" w:rsidP="007B36DB">
            <w:pPr>
              <w:jc w:val="center"/>
              <w:rPr>
                <w:rFonts w:ascii="Times New Roman" w:eastAsia="Times New Roman" w:hAnsi="Times New Roman" w:cs="Times New Roman"/>
              </w:rPr>
            </w:pPr>
            <w:r w:rsidRPr="007B36DB">
              <w:rPr>
                <w:rFonts w:ascii="Times New Roman" w:eastAsia="Times New Roman" w:hAnsi="Times New Roman" w:cs="Times New Roman"/>
              </w:rPr>
              <w:t>5</w:t>
            </w:r>
          </w:p>
        </w:tc>
        <w:tc>
          <w:tcPr>
            <w:tcW w:w="2421" w:type="pct"/>
          </w:tcPr>
          <w:p w14:paraId="0374DDD0" w14:textId="54158C0B" w:rsidR="002C1B99" w:rsidRPr="00C11DD2" w:rsidRDefault="002C1B99" w:rsidP="002C1B99">
            <w:pPr>
              <w:rPr>
                <w:rFonts w:ascii="Times New Roman" w:eastAsia="Times New Roman" w:hAnsi="Times New Roman" w:cs="Times New Roman"/>
              </w:rPr>
            </w:pPr>
            <w:r w:rsidRPr="002C1B99">
              <w:rPr>
                <w:rFonts w:ascii="Times New Roman" w:eastAsia="Times New Roman" w:hAnsi="Times New Roman" w:cs="Times New Roman"/>
              </w:rPr>
              <w:t>Youth Livelihood Programme (YLP</w:t>
            </w:r>
            <w:r w:rsidR="00C27D57">
              <w:rPr>
                <w:rFonts w:ascii="Times New Roman" w:eastAsia="Times New Roman" w:hAnsi="Times New Roman" w:cs="Times New Roman"/>
              </w:rPr>
              <w:t>)</w:t>
            </w:r>
          </w:p>
        </w:tc>
        <w:tc>
          <w:tcPr>
            <w:tcW w:w="1259" w:type="pct"/>
          </w:tcPr>
          <w:p w14:paraId="356E16BB" w14:textId="31B4CBB6" w:rsidR="002C1B99" w:rsidRPr="00C11DD2" w:rsidRDefault="002C1B99" w:rsidP="002C1B99">
            <w:pPr>
              <w:rPr>
                <w:rFonts w:ascii="Times New Roman" w:eastAsia="Times New Roman" w:hAnsi="Times New Roman" w:cs="Times New Roman"/>
              </w:rPr>
            </w:pPr>
            <w:r>
              <w:rPr>
                <w:rFonts w:ascii="Times New Roman" w:eastAsia="Times New Roman" w:hAnsi="Times New Roman" w:cs="Times New Roman"/>
              </w:rPr>
              <w:t>July 2013 – June 2018</w:t>
            </w:r>
          </w:p>
        </w:tc>
        <w:tc>
          <w:tcPr>
            <w:tcW w:w="992" w:type="pct"/>
          </w:tcPr>
          <w:p w14:paraId="5B6AD72D" w14:textId="7FF7C3FA" w:rsidR="002C1B99" w:rsidRPr="00C11DD2" w:rsidRDefault="002C1B99" w:rsidP="002C1B99">
            <w:pPr>
              <w:jc w:val="right"/>
              <w:rPr>
                <w:rFonts w:ascii="Times New Roman" w:eastAsia="Times New Roman" w:hAnsi="Times New Roman" w:cs="Times New Roman"/>
              </w:rPr>
            </w:pPr>
            <w:r w:rsidRPr="002C1B99">
              <w:rPr>
                <w:rFonts w:ascii="Times New Roman" w:eastAsia="Times New Roman" w:hAnsi="Times New Roman" w:cs="Times New Roman"/>
              </w:rPr>
              <w:t>265</w:t>
            </w:r>
          </w:p>
        </w:tc>
      </w:tr>
      <w:tr w:rsidR="002C1B99" w14:paraId="1DADDF45" w14:textId="77777777" w:rsidTr="002C1B99">
        <w:tc>
          <w:tcPr>
            <w:tcW w:w="328" w:type="pct"/>
          </w:tcPr>
          <w:p w14:paraId="5E0CB795" w14:textId="22CBC55C" w:rsidR="002C1B99" w:rsidRPr="007B36DB" w:rsidRDefault="002C1B99" w:rsidP="007B36DB">
            <w:pPr>
              <w:jc w:val="center"/>
              <w:rPr>
                <w:rFonts w:ascii="Times New Roman" w:eastAsia="Times New Roman" w:hAnsi="Times New Roman" w:cs="Times New Roman"/>
              </w:rPr>
            </w:pPr>
            <w:r w:rsidRPr="007B36DB">
              <w:rPr>
                <w:rFonts w:ascii="Times New Roman" w:eastAsia="Times New Roman" w:hAnsi="Times New Roman" w:cs="Times New Roman"/>
              </w:rPr>
              <w:t>6</w:t>
            </w:r>
          </w:p>
        </w:tc>
        <w:tc>
          <w:tcPr>
            <w:tcW w:w="2421" w:type="pct"/>
          </w:tcPr>
          <w:p w14:paraId="28EBBD33" w14:textId="25ABD39F" w:rsidR="002C1B99" w:rsidRPr="002C1B99" w:rsidRDefault="002C1B99" w:rsidP="002C1B99">
            <w:pPr>
              <w:rPr>
                <w:rFonts w:ascii="Times New Roman" w:eastAsia="Times New Roman" w:hAnsi="Times New Roman" w:cs="Times New Roman"/>
              </w:rPr>
            </w:pPr>
            <w:r w:rsidRPr="002C1B99">
              <w:rPr>
                <w:rFonts w:ascii="Times New Roman" w:eastAsia="Times New Roman" w:hAnsi="Times New Roman" w:cs="Times New Roman"/>
              </w:rPr>
              <w:t>Youth Livelihood Project Phase II</w:t>
            </w:r>
          </w:p>
        </w:tc>
        <w:tc>
          <w:tcPr>
            <w:tcW w:w="1259" w:type="pct"/>
          </w:tcPr>
          <w:p w14:paraId="76C620D8" w14:textId="30268843" w:rsidR="002C1B99" w:rsidRPr="00C11DD2" w:rsidRDefault="002C1B99" w:rsidP="002C1B99">
            <w:pPr>
              <w:rPr>
                <w:rFonts w:ascii="Times New Roman" w:eastAsia="Times New Roman" w:hAnsi="Times New Roman" w:cs="Times New Roman"/>
              </w:rPr>
            </w:pPr>
            <w:r>
              <w:rPr>
                <w:rFonts w:ascii="Times New Roman" w:eastAsia="Times New Roman" w:hAnsi="Times New Roman" w:cs="Times New Roman"/>
              </w:rPr>
              <w:t>July 2020 – June 2025</w:t>
            </w:r>
          </w:p>
        </w:tc>
        <w:tc>
          <w:tcPr>
            <w:tcW w:w="992" w:type="pct"/>
          </w:tcPr>
          <w:p w14:paraId="29E6FE13" w14:textId="2916A8C8" w:rsidR="002C1B99" w:rsidRPr="00C11DD2" w:rsidRDefault="002C1B99" w:rsidP="002C1B99">
            <w:pPr>
              <w:jc w:val="right"/>
              <w:rPr>
                <w:rFonts w:ascii="Times New Roman" w:eastAsia="Times New Roman" w:hAnsi="Times New Roman" w:cs="Times New Roman"/>
              </w:rPr>
            </w:pPr>
            <w:r w:rsidRPr="002C1B99">
              <w:rPr>
                <w:rFonts w:ascii="Times New Roman" w:eastAsia="Times New Roman" w:hAnsi="Times New Roman" w:cs="Times New Roman"/>
              </w:rPr>
              <w:t>528.970</w:t>
            </w:r>
          </w:p>
        </w:tc>
      </w:tr>
      <w:tr w:rsidR="002C1B99" w14:paraId="4169E8B7" w14:textId="77777777" w:rsidTr="002C1B99">
        <w:tc>
          <w:tcPr>
            <w:tcW w:w="328" w:type="pct"/>
          </w:tcPr>
          <w:p w14:paraId="325B0EAB" w14:textId="64DFA32A" w:rsidR="002C1B99" w:rsidRPr="007B36DB" w:rsidRDefault="002C1B99" w:rsidP="007B36DB">
            <w:pPr>
              <w:jc w:val="center"/>
              <w:rPr>
                <w:rFonts w:ascii="Times New Roman" w:eastAsia="Times New Roman" w:hAnsi="Times New Roman" w:cs="Times New Roman"/>
              </w:rPr>
            </w:pPr>
            <w:r w:rsidRPr="007B36DB">
              <w:rPr>
                <w:rFonts w:ascii="Times New Roman" w:eastAsia="Times New Roman" w:hAnsi="Times New Roman" w:cs="Times New Roman"/>
              </w:rPr>
              <w:t>7</w:t>
            </w:r>
          </w:p>
        </w:tc>
        <w:tc>
          <w:tcPr>
            <w:tcW w:w="2421" w:type="pct"/>
          </w:tcPr>
          <w:p w14:paraId="6A4E7D3A" w14:textId="529B11C7" w:rsidR="002C1B99" w:rsidRPr="002C1B99" w:rsidRDefault="002C1B99" w:rsidP="002C1B99">
            <w:pPr>
              <w:rPr>
                <w:rFonts w:ascii="Times New Roman" w:eastAsia="Times New Roman" w:hAnsi="Times New Roman" w:cs="Times New Roman"/>
              </w:rPr>
            </w:pPr>
            <w:r w:rsidRPr="002C1B99">
              <w:rPr>
                <w:rFonts w:ascii="Times New Roman" w:eastAsia="Times New Roman" w:hAnsi="Times New Roman" w:cs="Times New Roman"/>
              </w:rPr>
              <w:t>Uganda Women Entrepreneurs Fund (UW</w:t>
            </w:r>
            <w:r>
              <w:rPr>
                <w:rFonts w:ascii="Times New Roman" w:eastAsia="Times New Roman" w:hAnsi="Times New Roman" w:cs="Times New Roman"/>
              </w:rPr>
              <w:t>EP)</w:t>
            </w:r>
          </w:p>
        </w:tc>
        <w:tc>
          <w:tcPr>
            <w:tcW w:w="1259" w:type="pct"/>
          </w:tcPr>
          <w:p w14:paraId="6027025E" w14:textId="4D0B6433" w:rsidR="002C1B99" w:rsidRPr="00C11DD2" w:rsidRDefault="002C1B99" w:rsidP="002C1B99">
            <w:pPr>
              <w:rPr>
                <w:rFonts w:ascii="Times New Roman" w:eastAsia="Times New Roman" w:hAnsi="Times New Roman" w:cs="Times New Roman"/>
              </w:rPr>
            </w:pPr>
            <w:r>
              <w:rPr>
                <w:rFonts w:ascii="Times New Roman" w:eastAsia="Times New Roman" w:hAnsi="Times New Roman" w:cs="Times New Roman"/>
              </w:rPr>
              <w:t>July 2015 – June 2020</w:t>
            </w:r>
          </w:p>
        </w:tc>
        <w:tc>
          <w:tcPr>
            <w:tcW w:w="992" w:type="pct"/>
          </w:tcPr>
          <w:p w14:paraId="5392CA5B" w14:textId="085CE795" w:rsidR="002C1B99" w:rsidRPr="00C11DD2" w:rsidRDefault="002C1B99" w:rsidP="002C1B99">
            <w:pPr>
              <w:jc w:val="right"/>
              <w:rPr>
                <w:rFonts w:ascii="Times New Roman" w:eastAsia="Times New Roman" w:hAnsi="Times New Roman" w:cs="Times New Roman"/>
              </w:rPr>
            </w:pPr>
            <w:r w:rsidRPr="002C1B99">
              <w:rPr>
                <w:rFonts w:ascii="Times New Roman" w:eastAsia="Times New Roman" w:hAnsi="Times New Roman" w:cs="Times New Roman"/>
              </w:rPr>
              <w:t>585</w:t>
            </w:r>
          </w:p>
        </w:tc>
      </w:tr>
      <w:tr w:rsidR="002C1B99" w14:paraId="01D2218F" w14:textId="77777777" w:rsidTr="002C1B99">
        <w:tc>
          <w:tcPr>
            <w:tcW w:w="328" w:type="pct"/>
          </w:tcPr>
          <w:p w14:paraId="68261417" w14:textId="755E1B46" w:rsidR="002C1B99" w:rsidRPr="007B36DB" w:rsidRDefault="002C1B99" w:rsidP="007B36DB">
            <w:pPr>
              <w:jc w:val="center"/>
              <w:rPr>
                <w:rFonts w:ascii="Times New Roman" w:eastAsia="Times New Roman" w:hAnsi="Times New Roman" w:cs="Times New Roman"/>
              </w:rPr>
            </w:pPr>
            <w:r w:rsidRPr="007B36DB">
              <w:rPr>
                <w:rFonts w:ascii="Times New Roman" w:eastAsia="Times New Roman" w:hAnsi="Times New Roman" w:cs="Times New Roman"/>
              </w:rPr>
              <w:t>8</w:t>
            </w:r>
          </w:p>
        </w:tc>
        <w:tc>
          <w:tcPr>
            <w:tcW w:w="2421" w:type="pct"/>
          </w:tcPr>
          <w:p w14:paraId="17DDB583" w14:textId="7C026FC2" w:rsidR="002C1B99" w:rsidRPr="002C1B99" w:rsidRDefault="002C1B99" w:rsidP="002C1B99">
            <w:pPr>
              <w:rPr>
                <w:rFonts w:ascii="Times New Roman" w:eastAsia="Times New Roman" w:hAnsi="Times New Roman" w:cs="Times New Roman"/>
              </w:rPr>
            </w:pPr>
            <w:r w:rsidRPr="002C1B99">
              <w:rPr>
                <w:rFonts w:ascii="Times New Roman" w:eastAsia="Times New Roman" w:hAnsi="Times New Roman" w:cs="Times New Roman"/>
              </w:rPr>
              <w:t xml:space="preserve">Social Assistance Grants for Empowerment (SAGE) </w:t>
            </w:r>
          </w:p>
        </w:tc>
        <w:tc>
          <w:tcPr>
            <w:tcW w:w="1259" w:type="pct"/>
          </w:tcPr>
          <w:p w14:paraId="2F891F6F" w14:textId="315F6853" w:rsidR="002C1B99" w:rsidRDefault="002C1B99" w:rsidP="002C1B99">
            <w:pPr>
              <w:rPr>
                <w:rFonts w:ascii="Times New Roman" w:eastAsia="Times New Roman" w:hAnsi="Times New Roman" w:cs="Times New Roman"/>
              </w:rPr>
            </w:pPr>
            <w:r>
              <w:rPr>
                <w:rFonts w:ascii="Times New Roman" w:eastAsia="Times New Roman" w:hAnsi="Times New Roman" w:cs="Times New Roman"/>
              </w:rPr>
              <w:t>July 2015 – June 2020</w:t>
            </w:r>
          </w:p>
        </w:tc>
        <w:tc>
          <w:tcPr>
            <w:tcW w:w="992" w:type="pct"/>
          </w:tcPr>
          <w:p w14:paraId="3A87ABAF" w14:textId="17CB2D90" w:rsidR="002C1B99" w:rsidRPr="002C1B99" w:rsidRDefault="002C1B99" w:rsidP="002C1B99">
            <w:pPr>
              <w:jc w:val="right"/>
              <w:rPr>
                <w:rFonts w:ascii="Times New Roman" w:eastAsia="Times New Roman" w:hAnsi="Times New Roman" w:cs="Times New Roman"/>
              </w:rPr>
            </w:pPr>
            <w:r w:rsidRPr="002C1B99">
              <w:rPr>
                <w:rFonts w:ascii="Times New Roman" w:eastAsia="Times New Roman" w:hAnsi="Times New Roman" w:cs="Times New Roman"/>
              </w:rPr>
              <w:t>181.319</w:t>
            </w:r>
          </w:p>
        </w:tc>
      </w:tr>
    </w:tbl>
    <w:p w14:paraId="17117E4A" w14:textId="77777777" w:rsidR="00A127A4" w:rsidRDefault="00A127A4" w:rsidP="42BCAEB8">
      <w:pPr>
        <w:rPr>
          <w:rFonts w:ascii="Times New Roman" w:eastAsia="Times New Roman" w:hAnsi="Times New Roman" w:cs="Times New Roman"/>
        </w:rPr>
      </w:pPr>
    </w:p>
    <w:p w14:paraId="46444B46" w14:textId="291AB348" w:rsidR="00681936" w:rsidRPr="00922184" w:rsidRDefault="00681936" w:rsidP="00922184">
      <w:pPr>
        <w:adjustRightInd w:val="0"/>
        <w:snapToGrid w:val="0"/>
        <w:spacing w:before="120" w:after="120" w:line="240" w:lineRule="auto"/>
        <w:jc w:val="both"/>
        <w:rPr>
          <w:rFonts w:ascii="Times New Roman" w:eastAsia="Times New Roman" w:hAnsi="Times New Roman" w:cs="Times New Roman"/>
          <w:sz w:val="24"/>
          <w:szCs w:val="24"/>
        </w:rPr>
      </w:pPr>
      <w:r w:rsidRPr="00922184">
        <w:rPr>
          <w:rFonts w:ascii="Times New Roman" w:eastAsia="Times New Roman" w:hAnsi="Times New Roman" w:cs="Times New Roman"/>
          <w:b/>
          <w:bCs/>
          <w:sz w:val="24"/>
          <w:szCs w:val="24"/>
        </w:rPr>
        <w:t>Italian support to Health Sector Development Plan</w:t>
      </w:r>
      <w:r w:rsidRPr="00922184">
        <w:rPr>
          <w:rFonts w:ascii="Times New Roman" w:eastAsia="Times New Roman" w:hAnsi="Times New Roman" w:cs="Times New Roman"/>
          <w:sz w:val="24"/>
          <w:szCs w:val="24"/>
        </w:rPr>
        <w:t xml:space="preserve">. The project is located in </w:t>
      </w:r>
      <w:r w:rsidRPr="00922184">
        <w:rPr>
          <w:rFonts w:ascii="Times New Roman" w:hAnsi="Times New Roman" w:cs="Times New Roman"/>
          <w:sz w:val="24"/>
          <w:szCs w:val="24"/>
        </w:rPr>
        <w:t>Karamoja region covering districts of Kaabong, Abim, Kotido, Moroto, Amudat, Napak, and Nakapiripirit. The key outputs of the project include: construction of a total of 34 2-in-1 staff houses (total of 68 houses). This is aimed at reduction in morbidity and mortality at HC IIIs; Improve</w:t>
      </w:r>
      <w:r w:rsidR="00AC68EC" w:rsidRPr="00922184">
        <w:rPr>
          <w:rFonts w:ascii="Times New Roman" w:hAnsi="Times New Roman" w:cs="Times New Roman"/>
          <w:sz w:val="24"/>
          <w:szCs w:val="24"/>
        </w:rPr>
        <w:t>ment in</w:t>
      </w:r>
      <w:r w:rsidRPr="00922184">
        <w:rPr>
          <w:rFonts w:ascii="Times New Roman" w:hAnsi="Times New Roman" w:cs="Times New Roman"/>
          <w:sz w:val="24"/>
          <w:szCs w:val="24"/>
        </w:rPr>
        <w:t xml:space="preserve"> functionality and service utilization at HCIIIs; </w:t>
      </w:r>
      <w:r w:rsidR="00AC68EC" w:rsidRPr="00922184">
        <w:rPr>
          <w:rFonts w:ascii="Times New Roman" w:hAnsi="Times New Roman" w:cs="Times New Roman"/>
          <w:sz w:val="24"/>
          <w:szCs w:val="24"/>
        </w:rPr>
        <w:t>and r</w:t>
      </w:r>
      <w:r w:rsidRPr="00922184">
        <w:rPr>
          <w:rFonts w:ascii="Times New Roman" w:hAnsi="Times New Roman" w:cs="Times New Roman"/>
          <w:sz w:val="24"/>
          <w:szCs w:val="24"/>
        </w:rPr>
        <w:t>educ</w:t>
      </w:r>
      <w:r w:rsidR="00AC68EC" w:rsidRPr="00922184">
        <w:rPr>
          <w:rFonts w:ascii="Times New Roman" w:hAnsi="Times New Roman" w:cs="Times New Roman"/>
          <w:sz w:val="24"/>
          <w:szCs w:val="24"/>
        </w:rPr>
        <w:t>tion in</w:t>
      </w:r>
      <w:r w:rsidRPr="00922184">
        <w:rPr>
          <w:rFonts w:ascii="Times New Roman" w:hAnsi="Times New Roman" w:cs="Times New Roman"/>
          <w:sz w:val="24"/>
          <w:szCs w:val="24"/>
        </w:rPr>
        <w:t xml:space="preserve"> congestion at HC IVs and Hospitals</w:t>
      </w:r>
      <w:r w:rsidR="00AC68EC" w:rsidRPr="00922184">
        <w:rPr>
          <w:rFonts w:ascii="Times New Roman" w:hAnsi="Times New Roman" w:cs="Times New Roman"/>
          <w:sz w:val="24"/>
          <w:szCs w:val="24"/>
        </w:rPr>
        <w:t>.</w:t>
      </w:r>
    </w:p>
    <w:p w14:paraId="225F0260" w14:textId="77777777" w:rsidR="00FC1426" w:rsidRPr="00922184" w:rsidRDefault="00FC1426" w:rsidP="00922184">
      <w:pPr>
        <w:pStyle w:val="Heading3"/>
        <w:adjustRightInd w:val="0"/>
        <w:snapToGrid w:val="0"/>
        <w:spacing w:before="120" w:after="120" w:line="240" w:lineRule="auto"/>
        <w:rPr>
          <w:rFonts w:ascii="Times New Roman" w:eastAsia="Times New Roman" w:hAnsi="Times New Roman" w:cs="Times New Roman"/>
          <w:b/>
          <w:bCs/>
        </w:rPr>
      </w:pPr>
      <w:bookmarkStart w:id="39" w:name="_Toc151465958"/>
      <w:r w:rsidRPr="00922184">
        <w:rPr>
          <w:rFonts w:ascii="Times New Roman" w:eastAsia="Times New Roman" w:hAnsi="Times New Roman" w:cs="Times New Roman"/>
          <w:b/>
          <w:bCs/>
        </w:rPr>
        <w:t>8.1 Access to Health and Nutrition</w:t>
      </w:r>
      <w:bookmarkEnd w:id="39"/>
    </w:p>
    <w:p w14:paraId="1B928B2B" w14:textId="556CAE6B"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Access to health services in Uganda</w:t>
      </w:r>
      <w:r w:rsidR="006D3FE4" w:rsidRPr="00922184">
        <w:rPr>
          <w:rFonts w:ascii="Times New Roman" w:hAnsi="Times New Roman" w:cs="Times New Roman"/>
          <w:b/>
          <w:bCs/>
          <w:sz w:val="24"/>
          <w:szCs w:val="24"/>
        </w:rPr>
        <w:t xml:space="preserve">. </w:t>
      </w:r>
      <w:r w:rsidR="008F2924" w:rsidRPr="00883C34">
        <w:rPr>
          <w:rFonts w:ascii="Times New Roman" w:hAnsi="Times New Roman"/>
          <w:sz w:val="24"/>
          <w:szCs w:val="24"/>
        </w:rPr>
        <w:t>Better access to healthcare services and improved infrastructure directly leads to improved health outcomes, reducing morbidity and mortality rates, and enhancing overall quality of life for the population</w:t>
      </w:r>
      <w:r w:rsidR="008F2924">
        <w:rPr>
          <w:rFonts w:ascii="Times New Roman" w:hAnsi="Times New Roman"/>
          <w:sz w:val="24"/>
          <w:szCs w:val="24"/>
        </w:rPr>
        <w:t xml:space="preserve">. </w:t>
      </w:r>
      <w:r w:rsidRPr="00922184">
        <w:rPr>
          <w:rFonts w:ascii="Times New Roman" w:hAnsi="Times New Roman" w:cs="Times New Roman"/>
          <w:sz w:val="24"/>
          <w:szCs w:val="24"/>
        </w:rPr>
        <w:t>The fraction of individuals who access healthcare are within 5 km of a health facility walking distance is generally low across all types of health facilities implying that distance to health facilities is an impediment to healthcare access. For example, 41</w:t>
      </w:r>
      <w:r w:rsidR="008F2924">
        <w:rPr>
          <w:rFonts w:ascii="Times New Roman" w:hAnsi="Times New Roman" w:cs="Times New Roman"/>
          <w:sz w:val="24"/>
          <w:szCs w:val="24"/>
        </w:rPr>
        <w:t xml:space="preserve"> percent</w:t>
      </w:r>
      <w:r w:rsidRPr="00922184">
        <w:rPr>
          <w:rFonts w:ascii="Times New Roman" w:hAnsi="Times New Roman" w:cs="Times New Roman"/>
          <w:sz w:val="24"/>
          <w:szCs w:val="24"/>
        </w:rPr>
        <w:t xml:space="preserve"> of women of reproductive age (countrywide) reported that they have a serious problem in accessing healthcare for themselves when they are sick due to distance to health facilities. The problem is more striking in the South -western and Northern regions as well as in rural areas (compared to urban). The improvement of walking distance to the health facilities especially between 2018/19 and 2022/23 is associated with government efforts to construct HC IIIs in all Sub Counties without HC IIIs and upgrading HC IIs to HC IIIs under UGIFT and Karamoja Project.</w:t>
      </w:r>
    </w:p>
    <w:p w14:paraId="53E947FC" w14:textId="568B5123"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HC IIs upgraded in sub counties without</w:t>
      </w:r>
      <w:r w:rsidR="008F2924">
        <w:rPr>
          <w:rFonts w:ascii="Times New Roman" w:hAnsi="Times New Roman" w:cs="Times New Roman"/>
          <w:sz w:val="24"/>
          <w:szCs w:val="24"/>
        </w:rPr>
        <w:t xml:space="preserve">. </w:t>
      </w:r>
      <w:r w:rsidRPr="00922184">
        <w:rPr>
          <w:rFonts w:ascii="Times New Roman" w:hAnsi="Times New Roman" w:cs="Times New Roman"/>
          <w:sz w:val="24"/>
          <w:szCs w:val="24"/>
        </w:rPr>
        <w:t>To-date, a total of 381 HCIIs have been upgraded to HCIIIs under the projects of UgIFT (340) and URMCHIP (41) across the country. Of these, 270 are complete and functional. Works are ongoing on the rest and expected to be completed by June 2024.</w:t>
      </w:r>
      <w:r w:rsidR="008F2924">
        <w:rPr>
          <w:rFonts w:ascii="Times New Roman" w:hAnsi="Times New Roman" w:cs="Times New Roman"/>
          <w:sz w:val="24"/>
          <w:szCs w:val="24"/>
        </w:rPr>
        <w:t xml:space="preserve"> </w:t>
      </w:r>
      <w:r w:rsidRPr="00922184">
        <w:rPr>
          <w:rFonts w:ascii="Times New Roman" w:hAnsi="Times New Roman" w:cs="Times New Roman"/>
          <w:sz w:val="24"/>
          <w:szCs w:val="24"/>
        </w:rPr>
        <w:t xml:space="preserve">Government will continue to upgrade HCIIs to HCIIIs that are essential or that need to be upgraded.  </w:t>
      </w:r>
    </w:p>
    <w:p w14:paraId="18402306" w14:textId="640F504E"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Health Centre IIIs constructed in the 138 sub counties without any health facility.</w:t>
      </w:r>
      <w:r w:rsidR="008F2924">
        <w:rPr>
          <w:rFonts w:ascii="Times New Roman" w:hAnsi="Times New Roman" w:cs="Times New Roman"/>
          <w:b/>
          <w:bCs/>
          <w:sz w:val="24"/>
          <w:szCs w:val="24"/>
        </w:rPr>
        <w:t xml:space="preserve"> </w:t>
      </w:r>
      <w:r w:rsidRPr="00922184">
        <w:rPr>
          <w:rFonts w:ascii="Times New Roman" w:hAnsi="Times New Roman" w:cs="Times New Roman"/>
          <w:sz w:val="24"/>
          <w:szCs w:val="24"/>
        </w:rPr>
        <w:t>From FY2018/19 Government of Uganda with support from World Bank Project called Uganda Intergovernmental Fiscal transfer program started constructing HCIIIs in Sub Counties which did not have HCIIIs and upgrading some HCIIs to HCIIIs. The project has done well to the extent that all the Sub –counties have HCIIIs except for those which have been created of recent.</w:t>
      </w:r>
    </w:p>
    <w:p w14:paraId="6F8C4DE1" w14:textId="0D2A2EBC"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In health, the UGIFT program has   equipped, staffed, and upgraded 380 facilities to the health centre III (HCIII) level. Up to 500 health centres will be able to access development grants to rehabilitate, expand and equip their facilities to meet minimum standards. At least 11,000 health workers have been hired for the least-staffed districts to enable them to meet minimum facility staffing levels. Results-Based Financing program will be mainstreamed, creating incentives for service delivery performance. Allocations for essential medicines have been increased, and the mechanisms for allocating those supplies and the transparency of allocations will be enhanced through digitalization.</w:t>
      </w:r>
    </w:p>
    <w:p w14:paraId="07B69AE7" w14:textId="0A9DC536"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Increased coverage of health workers accommodations</w:t>
      </w:r>
      <w:r w:rsidR="00DE4BC5">
        <w:rPr>
          <w:rFonts w:ascii="Times New Roman" w:hAnsi="Times New Roman" w:cs="Times New Roman"/>
          <w:b/>
          <w:bCs/>
          <w:sz w:val="24"/>
          <w:szCs w:val="24"/>
        </w:rPr>
        <w:t xml:space="preserve">. </w:t>
      </w:r>
      <w:r w:rsidRPr="00922184">
        <w:rPr>
          <w:rFonts w:ascii="Times New Roman" w:hAnsi="Times New Roman" w:cs="Times New Roman"/>
          <w:sz w:val="24"/>
          <w:szCs w:val="24"/>
        </w:rPr>
        <w:t>Health workers accommodation has been a problem in health facilities. Currently each HC III constructed come along with at least six housing units per each health facility to house critical staffs at the health facility like anaesthetists, midwives, doctors, laboratory staffs and other critical staffs.</w:t>
      </w:r>
    </w:p>
    <w:p w14:paraId="03615754" w14:textId="20B99A63" w:rsidR="008832A9" w:rsidRPr="00922184" w:rsidRDefault="00DE4BC5" w:rsidP="00922184">
      <w:pPr>
        <w:adjustRightInd w:val="0"/>
        <w:snapToGrid w:val="0"/>
        <w:spacing w:before="120" w:after="120" w:line="240" w:lineRule="auto"/>
        <w:jc w:val="both"/>
        <w:rPr>
          <w:rFonts w:ascii="Times New Roman" w:hAnsi="Times New Roman" w:cs="Times New Roman"/>
          <w:sz w:val="24"/>
          <w:szCs w:val="24"/>
        </w:rPr>
      </w:pPr>
      <w:r w:rsidRPr="00DE4BC5">
        <w:rPr>
          <w:rFonts w:ascii="Times New Roman" w:hAnsi="Times New Roman" w:cs="Times New Roman"/>
          <w:b/>
          <w:bCs/>
          <w:sz w:val="24"/>
          <w:szCs w:val="24"/>
        </w:rPr>
        <w:t>Sixty-eight (68) twin staff houses built</w:t>
      </w:r>
      <w:r>
        <w:rPr>
          <w:rFonts w:ascii="Times New Roman" w:hAnsi="Times New Roman" w:cs="Times New Roman"/>
          <w:sz w:val="24"/>
          <w:szCs w:val="24"/>
        </w:rPr>
        <w:t xml:space="preserve"> </w:t>
      </w:r>
      <w:r w:rsidRPr="00DE4BC5">
        <w:rPr>
          <w:rFonts w:ascii="Times New Roman" w:hAnsi="Times New Roman" w:cs="Times New Roman"/>
          <w:b/>
          <w:bCs/>
          <w:sz w:val="24"/>
          <w:szCs w:val="24"/>
        </w:rPr>
        <w:t>in Karamoja</w:t>
      </w:r>
      <w:r>
        <w:rPr>
          <w:rFonts w:ascii="Times New Roman" w:hAnsi="Times New Roman" w:cs="Times New Roman"/>
          <w:sz w:val="24"/>
          <w:szCs w:val="24"/>
        </w:rPr>
        <w:t xml:space="preserve">. </w:t>
      </w:r>
      <w:r w:rsidR="008832A9" w:rsidRPr="00922184">
        <w:rPr>
          <w:rFonts w:ascii="Times New Roman" w:hAnsi="Times New Roman" w:cs="Times New Roman"/>
          <w:sz w:val="24"/>
          <w:szCs w:val="24"/>
        </w:rPr>
        <w:t>Its only in Karamoja Region where the Karamoja Staff Housing project under Italian Government support to Uganda has built 68 twin staff houses in Kalenga, Kotido, Kaabong, Abim, Napak, Nakapiripirit, Amudat and Nabilatuk to reduce staff accommodation for health workers. Some other development partners have also supported the construction of staff houses.</w:t>
      </w:r>
    </w:p>
    <w:p w14:paraId="22790F18" w14:textId="2610B20B"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Hospitals and Health Centre IVs</w:t>
      </w:r>
      <w:r w:rsidR="00DE4BC5">
        <w:rPr>
          <w:rFonts w:ascii="Times New Roman" w:hAnsi="Times New Roman" w:cs="Times New Roman"/>
          <w:b/>
          <w:bCs/>
          <w:sz w:val="24"/>
          <w:szCs w:val="24"/>
        </w:rPr>
        <w:t xml:space="preserve">. </w:t>
      </w:r>
      <w:r w:rsidRPr="00922184">
        <w:rPr>
          <w:rFonts w:ascii="Times New Roman" w:hAnsi="Times New Roman" w:cs="Times New Roman"/>
          <w:sz w:val="24"/>
          <w:szCs w:val="24"/>
        </w:rPr>
        <w:t>To increase health coverage in Uganda the following health facilities have been upgraded to Hospitals and HC IVs since F</w:t>
      </w:r>
      <w:r w:rsidR="00DE4BC5">
        <w:rPr>
          <w:rFonts w:ascii="Times New Roman" w:hAnsi="Times New Roman" w:cs="Times New Roman"/>
          <w:sz w:val="24"/>
          <w:szCs w:val="24"/>
        </w:rPr>
        <w:t>Y20</w:t>
      </w:r>
      <w:r w:rsidRPr="00922184">
        <w:rPr>
          <w:rFonts w:ascii="Times New Roman" w:hAnsi="Times New Roman" w:cs="Times New Roman"/>
          <w:sz w:val="24"/>
          <w:szCs w:val="24"/>
        </w:rPr>
        <w:t xml:space="preserve">18/19. These are: Bondo HCIV in Arua, Bugaya HCIV in Buyende, Bujubuli HCIV in Kyegegwa, Kalaki HCIV in Kalaki, Kaserem HCIV in Kapchorwa, Kyangwali KCIV in Kikuube, Mpungu HCIV in Kanungu, Palabek Kal HCIV in Lamwo, Rugyeyo HCIV in Kanungu, Ruteete HCIV in Kabarole, Rwamanja HCIV in Kamwenge district, Muko HC IV to Hospital, Mitooma HC IV to General Hospital, Kalapata HC III to HC IV in Kabaramaido District. </w:t>
      </w:r>
    </w:p>
    <w:p w14:paraId="1944CA83" w14:textId="77777777"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 xml:space="preserve">Some of the hospitals that have been rehabilitated to improve health care services in the country are: Gombe Hospital in Butambala District, Koboko Hospital, Mukono Hospital, Luwero Hospital, Buwenge Hospital, Kotido Hospital and Kaberamaido Hospital. </w:t>
      </w:r>
    </w:p>
    <w:p w14:paraId="07763111" w14:textId="2001EBA2" w:rsidR="00E116E5" w:rsidRPr="00922184" w:rsidRDefault="00FF191A" w:rsidP="00922184">
      <w:pPr>
        <w:adjustRightInd w:val="0"/>
        <w:snapToGri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519AB74" w14:textId="77777777"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Nutrition status in Uganda:</w:t>
      </w:r>
    </w:p>
    <w:p w14:paraId="79F1F84F" w14:textId="22F85F42"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Uganda is among the countries in East Africa with high levels of undernutrition whereby about 29 percent or 3 in 10 children below 5 years of age are stunted while about 3.5% of all children below 5 years of age in Uganda are faced with body wasting.</w:t>
      </w:r>
    </w:p>
    <w:p w14:paraId="107790DA" w14:textId="77777777"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 xml:space="preserve">The prevalence of acute malnutrition among children in Karamoja is at a serious level (13.1 per cent) with Moroto (21.9 per cent) and Kaabong (19.6 per cent) being the most affected.  </w:t>
      </w:r>
      <w:r w:rsidRPr="00FF191A">
        <w:rPr>
          <w:rFonts w:ascii="Times New Roman" w:hAnsi="Times New Roman" w:cs="Times New Roman"/>
          <w:b/>
          <w:bCs/>
          <w:sz w:val="24"/>
          <w:szCs w:val="24"/>
        </w:rPr>
        <w:t>Main drivers of malnutrition are food insecurity</w:t>
      </w:r>
      <w:r w:rsidRPr="00922184">
        <w:rPr>
          <w:rFonts w:ascii="Times New Roman" w:hAnsi="Times New Roman" w:cs="Times New Roman"/>
          <w:sz w:val="24"/>
          <w:szCs w:val="24"/>
        </w:rPr>
        <w:t xml:space="preserve"> (over the last three years, food insecurity in the sub-region has increased from 29 per cent in 2020 to 55 per cent in 2022); diarrhea and fever/malaria associated with rainy season which compounds the situation of already malnourished children. As part of the initial response to the worsening malnutrition situation, Government with Development partners are aiming at increasing coverage for outpatient and-and in-patient therapeutic care through mass community-level screening for acute wasting and integrated community out-reaches especially for the hard-to-reach communities in the region.</w:t>
      </w:r>
    </w:p>
    <w:p w14:paraId="55FCC633" w14:textId="77777777"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 xml:space="preserve">Government also initiated an emergency response in all nine districts by addressing lifesaving needs for about 23,000 children with severe acute malnutrition through timely therapeutic care. To increase coverage, government with the Development partners are supporting Kaabong and Moroto to carry out mass community screening for acute wasting among children 6-59 month and integrated community outreaches to hard-to-reach communities. </w:t>
      </w:r>
    </w:p>
    <w:p w14:paraId="5D4C658C" w14:textId="5D275D21"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Government with support from Development partners delivered 11,946 cartons of RUTF, 91 cartons of F75, 15 cartons of F100 and two cartons of ReSoMal to all the nine districts of Karamoja to support the treatment of malnutrition and to ease the last mile delivery of nutrition supplies. The findings from the mass screening revealed that the acute malnutrition levels in the two districts remains critical (25 per cent in Kaabong and 14 per cent in Moroto), with a high percentage of the eligible children not being enrolled into therapeutic care.</w:t>
      </w:r>
    </w:p>
    <w:p w14:paraId="56E08F96" w14:textId="4A2C93EE"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b/>
          <w:bCs/>
          <w:sz w:val="24"/>
          <w:szCs w:val="24"/>
        </w:rPr>
        <w:t>Promote Water, Sanitation and hygiene</w:t>
      </w:r>
    </w:p>
    <w:p w14:paraId="5D3A4A64" w14:textId="77777777" w:rsidR="00592DDA"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Water and sanitation are essential for life and health, but they are also essential for dignity, empowerment and prosperity. Water and sanitation are human rights, fundamental to every child and adult.</w:t>
      </w:r>
    </w:p>
    <w:p w14:paraId="6AAE46FB" w14:textId="306D8A5F"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 xml:space="preserve">Diarrhoea </w:t>
      </w:r>
      <w:r w:rsidR="00592DDA">
        <w:rPr>
          <w:rFonts w:ascii="Times New Roman" w:hAnsi="Times New Roman" w:cs="Times New Roman"/>
          <w:sz w:val="24"/>
          <w:szCs w:val="24"/>
        </w:rPr>
        <w:t>however</w:t>
      </w:r>
      <w:r w:rsidRPr="00922184">
        <w:rPr>
          <w:rFonts w:ascii="Times New Roman" w:hAnsi="Times New Roman" w:cs="Times New Roman"/>
          <w:sz w:val="24"/>
          <w:szCs w:val="24"/>
        </w:rPr>
        <w:t xml:space="preserve">, one of three major childhood killers in Uganda, kills 33 children every day. In most cases, children get the disease by drinking unsafe water or encountering contaminated hands </w:t>
      </w:r>
      <w:r w:rsidR="00592DDA">
        <w:rPr>
          <w:rFonts w:ascii="Times New Roman" w:hAnsi="Times New Roman" w:cs="Times New Roman"/>
          <w:sz w:val="24"/>
          <w:szCs w:val="24"/>
        </w:rPr>
        <w:t>-</w:t>
      </w:r>
      <w:r w:rsidRPr="00922184">
        <w:rPr>
          <w:rFonts w:ascii="Times New Roman" w:hAnsi="Times New Roman" w:cs="Times New Roman"/>
          <w:sz w:val="24"/>
          <w:szCs w:val="24"/>
        </w:rPr>
        <w:t xml:space="preserve"> theirs or parents or caregivers </w:t>
      </w:r>
      <w:r w:rsidR="00592DDA">
        <w:rPr>
          <w:rFonts w:ascii="Times New Roman" w:hAnsi="Times New Roman" w:cs="Times New Roman"/>
          <w:sz w:val="24"/>
          <w:szCs w:val="24"/>
        </w:rPr>
        <w:t>-</w:t>
      </w:r>
      <w:r w:rsidRPr="00922184">
        <w:rPr>
          <w:rFonts w:ascii="Times New Roman" w:hAnsi="Times New Roman" w:cs="Times New Roman"/>
          <w:sz w:val="24"/>
          <w:szCs w:val="24"/>
        </w:rPr>
        <w:t xml:space="preserve"> that have not been washed with soap. </w:t>
      </w:r>
    </w:p>
    <w:p w14:paraId="3AE60AF0" w14:textId="77777777"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Early childhood diarrhoea is not only deadly; it also contributes to Uganda’s high levels of stunting, which in turn affects children’s cognitive development and performance at school. In school, lack of proper sanitation facilities also leads to high absenteeism and dropouts, especially for girls.</w:t>
      </w:r>
    </w:p>
    <w:p w14:paraId="482AF523" w14:textId="01D3FD9A" w:rsidR="008832A9" w:rsidRPr="00922184" w:rsidRDefault="008832A9" w:rsidP="00922184">
      <w:pPr>
        <w:adjustRightInd w:val="0"/>
        <w:snapToGrid w:val="0"/>
        <w:spacing w:before="120" w:after="120" w:line="240" w:lineRule="auto"/>
        <w:jc w:val="both"/>
        <w:rPr>
          <w:rFonts w:ascii="Times New Roman" w:hAnsi="Times New Roman" w:cs="Times New Roman"/>
          <w:sz w:val="24"/>
          <w:szCs w:val="24"/>
        </w:rPr>
      </w:pPr>
      <w:r w:rsidRPr="00922184">
        <w:rPr>
          <w:rFonts w:ascii="Times New Roman" w:hAnsi="Times New Roman" w:cs="Times New Roman"/>
          <w:sz w:val="24"/>
          <w:szCs w:val="24"/>
        </w:rPr>
        <w:t>To improve access to safe drinking water, Government has rehabilitated 40 boreholes from 4 districts of Moroto, Karenga, Nabilatuk and Kaabong alongside sanitation improvement intervention.</w:t>
      </w:r>
    </w:p>
    <w:p w14:paraId="330B1103" w14:textId="77777777" w:rsidR="008832A9" w:rsidRPr="008832A9" w:rsidRDefault="008832A9" w:rsidP="008832A9">
      <w:pPr>
        <w:adjustRightInd w:val="0"/>
        <w:snapToGrid w:val="0"/>
        <w:spacing w:before="120" w:after="120" w:line="360" w:lineRule="auto"/>
        <w:jc w:val="both"/>
        <w:rPr>
          <w:rFonts w:ascii="Times New Roman" w:hAnsi="Times New Roman" w:cs="Times New Roman"/>
          <w:sz w:val="24"/>
          <w:szCs w:val="24"/>
        </w:rPr>
      </w:pPr>
      <w:r w:rsidRPr="008832A9">
        <w:rPr>
          <w:rFonts w:ascii="Times New Roman" w:hAnsi="Times New Roman" w:cs="Times New Roman"/>
          <w:sz w:val="24"/>
          <w:szCs w:val="24"/>
        </w:rPr>
        <w:t xml:space="preserve"> </w:t>
      </w:r>
      <w:r w:rsidRPr="008832A9">
        <w:rPr>
          <w:rFonts w:ascii="Times New Roman" w:hAnsi="Times New Roman" w:cs="Times New Roman"/>
          <w:b/>
          <w:bCs/>
          <w:sz w:val="24"/>
          <w:szCs w:val="24"/>
        </w:rPr>
        <w:t xml:space="preserve">WASH Innovations providing clean and safe water in schools: </w:t>
      </w:r>
    </w:p>
    <w:p w14:paraId="57004BD4" w14:textId="77777777" w:rsidR="008832A9" w:rsidRDefault="008832A9" w:rsidP="008832A9">
      <w:pPr>
        <w:spacing w:line="257" w:lineRule="auto"/>
        <w:jc w:val="both"/>
      </w:pPr>
      <w:r>
        <w:rPr>
          <w:noProof/>
        </w:rPr>
        <w:drawing>
          <wp:inline distT="0" distB="0" distL="0" distR="0" wp14:anchorId="4169F442" wp14:editId="18CC6591">
            <wp:extent cx="6445250" cy="3048000"/>
            <wp:effectExtent l="0" t="0" r="0" b="0"/>
            <wp:docPr id="1572912742" name="Picture 157291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097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5250" cy="3048000"/>
                    </a:xfrm>
                    <a:prstGeom prst="rect">
                      <a:avLst/>
                    </a:prstGeom>
                    <a:noFill/>
                    <a:ln>
                      <a:noFill/>
                    </a:ln>
                  </pic:spPr>
                </pic:pic>
              </a:graphicData>
            </a:graphic>
          </wp:inline>
        </w:drawing>
      </w:r>
    </w:p>
    <w:p w14:paraId="44C14326" w14:textId="77777777" w:rsidR="008832A9" w:rsidRDefault="008832A9" w:rsidP="42BCAEB8">
      <w:pPr>
        <w:rPr>
          <w:rFonts w:ascii="Times New Roman" w:eastAsia="Times New Roman" w:hAnsi="Times New Roman" w:cs="Times New Roman"/>
        </w:rPr>
      </w:pPr>
    </w:p>
    <w:p w14:paraId="40AA6A73" w14:textId="77777777" w:rsidR="00FC1426" w:rsidRPr="006660EE" w:rsidRDefault="00FC1426" w:rsidP="42BCAEB8">
      <w:pPr>
        <w:pStyle w:val="Heading3"/>
        <w:rPr>
          <w:rFonts w:ascii="Times New Roman" w:eastAsia="Times New Roman" w:hAnsi="Times New Roman" w:cs="Times New Roman"/>
          <w:b/>
          <w:bCs/>
        </w:rPr>
      </w:pPr>
      <w:bookmarkStart w:id="40" w:name="_Toc151465959"/>
      <w:r w:rsidRPr="006660EE">
        <w:rPr>
          <w:rFonts w:ascii="Times New Roman" w:eastAsia="Times New Roman" w:hAnsi="Times New Roman" w:cs="Times New Roman"/>
          <w:b/>
          <w:bCs/>
        </w:rPr>
        <w:t>8.4 Social Safety Nets</w:t>
      </w:r>
      <w:bookmarkEnd w:id="40"/>
    </w:p>
    <w:p w14:paraId="6128EEB9" w14:textId="77777777" w:rsidR="006660EE" w:rsidRPr="006660EE" w:rsidRDefault="006660EE" w:rsidP="006660EE">
      <w:pPr>
        <w:adjustRightInd w:val="0"/>
        <w:snapToGrid w:val="0"/>
        <w:spacing w:before="120" w:after="120" w:line="240" w:lineRule="auto"/>
        <w:jc w:val="both"/>
        <w:rPr>
          <w:rFonts w:ascii="Times New Roman" w:hAnsi="Times New Roman" w:cs="Times New Roman"/>
          <w:sz w:val="24"/>
          <w:szCs w:val="24"/>
        </w:rPr>
      </w:pPr>
      <w:r w:rsidRPr="006660EE">
        <w:rPr>
          <w:rFonts w:ascii="Times New Roman" w:eastAsia="Calibri" w:hAnsi="Times New Roman" w:cs="Times New Roman"/>
          <w:sz w:val="24"/>
          <w:szCs w:val="24"/>
        </w:rPr>
        <w:t>The Expanding Social Protection (ESP) Programme was established to put in place a national social protection system in line with the National Social Protection Policy (NSPP) that benefits the most vulnerable as a core element of Uganda's national policy, planning and budgeting processes. The NSPP seeks to promote the coordination and harmonization of social protection interventions in the country. The Ministry of Gender, Labour and Social Development, through the ESP Programme, oversees the implementation of the Social Assistance Grant for Empowerment (SAGE) scheme. Under the scheme, Government provides a direct income support component of the Policy- the Senior Citizens Grant (SCG). This is a monthly cash transfer of shs.25,000 to qualifying senior citizens of 80 years and above. The Programme currently reaches 309,759 beneficiaries across the country.</w:t>
      </w:r>
    </w:p>
    <w:p w14:paraId="7A5B07EB" w14:textId="77777777" w:rsidR="006660EE" w:rsidRDefault="006660EE" w:rsidP="006660EE"/>
    <w:tbl>
      <w:tblPr>
        <w:tblStyle w:val="TableGrid"/>
        <w:tblW w:w="0" w:type="auto"/>
        <w:tblLayout w:type="fixed"/>
        <w:tblLook w:val="06A0" w:firstRow="1" w:lastRow="0" w:firstColumn="1" w:lastColumn="0" w:noHBand="1" w:noVBand="1"/>
      </w:tblPr>
      <w:tblGrid>
        <w:gridCol w:w="1245"/>
        <w:gridCol w:w="4765"/>
        <w:gridCol w:w="3005"/>
      </w:tblGrid>
      <w:tr w:rsidR="006660EE" w:rsidRPr="006660EE" w14:paraId="77A450D9" w14:textId="77777777" w:rsidTr="00D43DA2">
        <w:trPr>
          <w:trHeight w:val="300"/>
        </w:trPr>
        <w:tc>
          <w:tcPr>
            <w:tcW w:w="1245" w:type="dxa"/>
          </w:tcPr>
          <w:p w14:paraId="114BC4F9"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Gender</w:t>
            </w:r>
          </w:p>
        </w:tc>
        <w:tc>
          <w:tcPr>
            <w:tcW w:w="4765" w:type="dxa"/>
          </w:tcPr>
          <w:p w14:paraId="22D04F03"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Total number of SCG beneficiaries since inception</w:t>
            </w:r>
          </w:p>
        </w:tc>
        <w:tc>
          <w:tcPr>
            <w:tcW w:w="3005" w:type="dxa"/>
          </w:tcPr>
          <w:p w14:paraId="2C73F5AA"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Current beneficiaries</w:t>
            </w:r>
          </w:p>
        </w:tc>
      </w:tr>
      <w:tr w:rsidR="006660EE" w:rsidRPr="006660EE" w14:paraId="57BFBE07" w14:textId="77777777" w:rsidTr="00D43DA2">
        <w:trPr>
          <w:trHeight w:val="300"/>
        </w:trPr>
        <w:tc>
          <w:tcPr>
            <w:tcW w:w="1245" w:type="dxa"/>
          </w:tcPr>
          <w:p w14:paraId="75BE89B8"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Female</w:t>
            </w:r>
          </w:p>
        </w:tc>
        <w:tc>
          <w:tcPr>
            <w:tcW w:w="4765" w:type="dxa"/>
          </w:tcPr>
          <w:p w14:paraId="29B63F79"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254,304</w:t>
            </w:r>
          </w:p>
        </w:tc>
        <w:tc>
          <w:tcPr>
            <w:tcW w:w="3005" w:type="dxa"/>
          </w:tcPr>
          <w:p w14:paraId="4FADC086"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188,556</w:t>
            </w:r>
          </w:p>
        </w:tc>
      </w:tr>
      <w:tr w:rsidR="006660EE" w:rsidRPr="006660EE" w14:paraId="4A3771A9" w14:textId="77777777" w:rsidTr="00D43DA2">
        <w:trPr>
          <w:trHeight w:val="300"/>
        </w:trPr>
        <w:tc>
          <w:tcPr>
            <w:tcW w:w="1245" w:type="dxa"/>
          </w:tcPr>
          <w:p w14:paraId="71E9FB37"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Male</w:t>
            </w:r>
          </w:p>
        </w:tc>
        <w:tc>
          <w:tcPr>
            <w:tcW w:w="4765" w:type="dxa"/>
          </w:tcPr>
          <w:p w14:paraId="385763AB"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174,123</w:t>
            </w:r>
          </w:p>
        </w:tc>
        <w:tc>
          <w:tcPr>
            <w:tcW w:w="3005" w:type="dxa"/>
          </w:tcPr>
          <w:p w14:paraId="0B97662D"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118,203</w:t>
            </w:r>
          </w:p>
        </w:tc>
      </w:tr>
      <w:tr w:rsidR="006660EE" w:rsidRPr="006660EE" w14:paraId="53328E38" w14:textId="77777777" w:rsidTr="00D43DA2">
        <w:trPr>
          <w:trHeight w:val="300"/>
        </w:trPr>
        <w:tc>
          <w:tcPr>
            <w:tcW w:w="1245" w:type="dxa"/>
          </w:tcPr>
          <w:p w14:paraId="4C104BC4"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Total</w:t>
            </w:r>
          </w:p>
        </w:tc>
        <w:tc>
          <w:tcPr>
            <w:tcW w:w="4765" w:type="dxa"/>
          </w:tcPr>
          <w:p w14:paraId="28378335"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426,430</w:t>
            </w:r>
          </w:p>
        </w:tc>
        <w:tc>
          <w:tcPr>
            <w:tcW w:w="3005" w:type="dxa"/>
          </w:tcPr>
          <w:p w14:paraId="74B15C65" w14:textId="77777777" w:rsidR="006660EE" w:rsidRPr="006660EE" w:rsidRDefault="006660EE" w:rsidP="00D43DA2">
            <w:pPr>
              <w:rPr>
                <w:rFonts w:ascii="Times New Roman" w:hAnsi="Times New Roman" w:cs="Times New Roman"/>
              </w:rPr>
            </w:pPr>
            <w:r w:rsidRPr="006660EE">
              <w:rPr>
                <w:rFonts w:ascii="Times New Roman" w:hAnsi="Times New Roman" w:cs="Times New Roman"/>
              </w:rPr>
              <w:t>306759</w:t>
            </w:r>
          </w:p>
        </w:tc>
      </w:tr>
    </w:tbl>
    <w:p w14:paraId="316CD667" w14:textId="77777777" w:rsidR="006660EE" w:rsidRPr="006660EE" w:rsidRDefault="006660EE" w:rsidP="006660EE">
      <w:pPr>
        <w:adjustRightInd w:val="0"/>
        <w:snapToGrid w:val="0"/>
        <w:spacing w:before="120" w:after="120" w:line="240" w:lineRule="auto"/>
        <w:jc w:val="both"/>
        <w:rPr>
          <w:rFonts w:ascii="Times New Roman" w:eastAsia="Calibri" w:hAnsi="Times New Roman" w:cs="Times New Roman"/>
          <w:sz w:val="24"/>
          <w:szCs w:val="24"/>
        </w:rPr>
      </w:pPr>
      <w:r w:rsidRPr="006660EE">
        <w:rPr>
          <w:rFonts w:ascii="Times New Roman" w:eastAsia="Calibri" w:hAnsi="Times New Roman" w:cs="Times New Roman"/>
          <w:sz w:val="24"/>
          <w:szCs w:val="24"/>
        </w:rPr>
        <w:t>Programme Impacts Assessment studies and beneficiary surveys indicate vast evidence that the SCG has produced strong benefits at the individual, household and community levels. These include;</w:t>
      </w:r>
    </w:p>
    <w:p w14:paraId="3769F008" w14:textId="57E3ABD2" w:rsidR="006660EE" w:rsidRPr="006660EE" w:rsidRDefault="006660EE" w:rsidP="006660EE">
      <w:pPr>
        <w:pStyle w:val="ListParagraph"/>
        <w:numPr>
          <w:ilvl w:val="0"/>
          <w:numId w:val="40"/>
        </w:numPr>
        <w:adjustRightInd w:val="0"/>
        <w:snapToGrid w:val="0"/>
        <w:spacing w:before="120" w:after="120" w:line="240" w:lineRule="auto"/>
        <w:ind w:left="426" w:hanging="366"/>
        <w:contextualSpacing w:val="0"/>
        <w:jc w:val="both"/>
        <w:rPr>
          <w:rFonts w:ascii="Times New Roman" w:eastAsia="Calibri" w:hAnsi="Times New Roman" w:cs="Times New Roman"/>
          <w:sz w:val="24"/>
          <w:szCs w:val="24"/>
        </w:rPr>
      </w:pPr>
      <w:r w:rsidRPr="006660EE">
        <w:rPr>
          <w:rFonts w:ascii="Times New Roman" w:eastAsia="Calibri" w:hAnsi="Times New Roman" w:cs="Times New Roman"/>
          <w:sz w:val="24"/>
          <w:szCs w:val="24"/>
        </w:rPr>
        <w:t xml:space="preserve">Impacts on poverty are significant-the poverty gap has been reduced by 11% among beneficiary households and their communities. </w:t>
      </w:r>
    </w:p>
    <w:p w14:paraId="762A28BD" w14:textId="241D341B" w:rsidR="006660EE" w:rsidRPr="006660EE" w:rsidRDefault="006660EE" w:rsidP="006660EE">
      <w:pPr>
        <w:pStyle w:val="ListParagraph"/>
        <w:numPr>
          <w:ilvl w:val="0"/>
          <w:numId w:val="40"/>
        </w:numPr>
        <w:adjustRightInd w:val="0"/>
        <w:snapToGrid w:val="0"/>
        <w:spacing w:before="120" w:after="120" w:line="240" w:lineRule="auto"/>
        <w:ind w:left="426" w:hanging="366"/>
        <w:contextualSpacing w:val="0"/>
        <w:jc w:val="both"/>
        <w:rPr>
          <w:rFonts w:ascii="Times New Roman" w:eastAsia="Calibri" w:hAnsi="Times New Roman" w:cs="Times New Roman"/>
          <w:sz w:val="24"/>
          <w:szCs w:val="24"/>
        </w:rPr>
      </w:pPr>
      <w:r w:rsidRPr="006660EE">
        <w:rPr>
          <w:rFonts w:ascii="Times New Roman" w:eastAsia="Calibri" w:hAnsi="Times New Roman" w:cs="Times New Roman"/>
          <w:sz w:val="24"/>
          <w:szCs w:val="24"/>
        </w:rPr>
        <w:t xml:space="preserve">Increased productivity of beneficiary households-due to their advanced age (80+), SCG beneficiaries are labour incapacitated and face immobility challenges, yet they own land that has been rendered idle. The Grant has enabled them to hire labour to cultivate and put the idle land to use for subsistence farming practices. </w:t>
      </w:r>
    </w:p>
    <w:p w14:paraId="17B56048" w14:textId="7171741D" w:rsidR="00D41192" w:rsidRPr="006660EE" w:rsidRDefault="006660EE" w:rsidP="006660EE">
      <w:pPr>
        <w:pStyle w:val="ListParagraph"/>
        <w:numPr>
          <w:ilvl w:val="0"/>
          <w:numId w:val="40"/>
        </w:numPr>
        <w:adjustRightInd w:val="0"/>
        <w:snapToGrid w:val="0"/>
        <w:spacing w:before="120" w:after="120" w:line="240" w:lineRule="auto"/>
        <w:ind w:left="426" w:hanging="366"/>
        <w:contextualSpacing w:val="0"/>
        <w:jc w:val="both"/>
        <w:rPr>
          <w:rFonts w:ascii="Times New Roman" w:eastAsia="Calibri" w:hAnsi="Times New Roman" w:cs="Times New Roman"/>
          <w:sz w:val="24"/>
          <w:szCs w:val="24"/>
        </w:rPr>
      </w:pPr>
      <w:r w:rsidRPr="006660EE">
        <w:rPr>
          <w:rFonts w:ascii="Times New Roman" w:eastAsia="Calibri" w:hAnsi="Times New Roman" w:cs="Times New Roman"/>
          <w:sz w:val="24"/>
          <w:szCs w:val="24"/>
        </w:rPr>
        <w:t>Improvement of the welfare of the SCG beneficiaries and their families through increased food security; improved frequency, quantity and quality of meals; improved access and uptake of health &amp; education services among receiving households has been observed. See figures 1 for details</w:t>
      </w:r>
      <w:r>
        <w:rPr>
          <w:rFonts w:ascii="Times New Roman" w:eastAsia="Calibri" w:hAnsi="Times New Roman" w:cs="Times New Roman"/>
          <w:sz w:val="24"/>
          <w:szCs w:val="24"/>
        </w:rPr>
        <w:t>.</w:t>
      </w:r>
    </w:p>
    <w:p w14:paraId="2511CEC5" w14:textId="4E81C84D" w:rsidR="00FC1426" w:rsidRPr="00EC1413" w:rsidRDefault="00FC1426" w:rsidP="00EC1413">
      <w:pPr>
        <w:pStyle w:val="Heading3"/>
        <w:adjustRightInd w:val="0"/>
        <w:snapToGrid w:val="0"/>
        <w:spacing w:before="120" w:after="120" w:line="360" w:lineRule="auto"/>
        <w:rPr>
          <w:rFonts w:ascii="Times New Roman" w:eastAsia="Times New Roman" w:hAnsi="Times New Roman" w:cs="Times New Roman"/>
          <w:b/>
          <w:bCs/>
        </w:rPr>
      </w:pPr>
      <w:bookmarkStart w:id="41" w:name="_Toc151465960"/>
      <w:r w:rsidRPr="00EC1413">
        <w:rPr>
          <w:rFonts w:ascii="Times New Roman" w:eastAsia="Times New Roman" w:hAnsi="Times New Roman" w:cs="Times New Roman"/>
          <w:b/>
          <w:bCs/>
        </w:rPr>
        <w:t>8.5 Migration, Displacement and Social Inclusion</w:t>
      </w:r>
      <w:bookmarkEnd w:id="41"/>
      <w:r w:rsidRPr="00EC1413">
        <w:rPr>
          <w:rFonts w:ascii="Times New Roman" w:eastAsia="Times New Roman" w:hAnsi="Times New Roman" w:cs="Times New Roman"/>
          <w:b/>
          <w:bCs/>
        </w:rPr>
        <w:t xml:space="preserve"> </w:t>
      </w:r>
    </w:p>
    <w:p w14:paraId="7B438F49" w14:textId="77777777" w:rsidR="003115EC" w:rsidRPr="00EC1413" w:rsidRDefault="003115EC" w:rsidP="00EC1413">
      <w:pPr>
        <w:adjustRightInd w:val="0"/>
        <w:snapToGrid w:val="0"/>
        <w:spacing w:before="120" w:after="120" w:line="240" w:lineRule="auto"/>
        <w:jc w:val="both"/>
        <w:rPr>
          <w:rFonts w:ascii="Times New Roman" w:eastAsia="Times New Roman" w:hAnsi="Times New Roman" w:cs="Times New Roman"/>
          <w:sz w:val="24"/>
          <w:szCs w:val="24"/>
        </w:rPr>
      </w:pPr>
      <w:r w:rsidRPr="00EC1413">
        <w:rPr>
          <w:rFonts w:ascii="Times New Roman" w:eastAsia="Times New Roman" w:hAnsi="Times New Roman" w:cs="Times New Roman"/>
          <w:sz w:val="24"/>
          <w:szCs w:val="24"/>
        </w:rPr>
        <w:t>Over the years, Uganda continues to grapple with the issue of migration in form of Refugee influx from mainly the Democratic Republic of Congo and South Sudan. Other minor source countries are Somalia, Rwanda, Burundi, among others. Uganda is currently the largest Refugee hosting country on the African continent hosting over 1.5 million refugees and asylum seekers. These are mainly settled in Government gazetted Refugee Settlements in South Western Western and West Nile regions of Uganda, and a few under the Urban Refugee programme. The Refugee Programme in Uganda is largely donor funded with UNHCR as the main Government Partner, plus a host of NGOs who implemented various programmes and projects in the Refugee settlements and host communities.</w:t>
      </w:r>
    </w:p>
    <w:p w14:paraId="34C00A10" w14:textId="5D277511" w:rsidR="00D41192" w:rsidRPr="00EC1413" w:rsidRDefault="003115EC" w:rsidP="00EC1413">
      <w:pPr>
        <w:adjustRightInd w:val="0"/>
        <w:snapToGrid w:val="0"/>
        <w:spacing w:before="120" w:after="120" w:line="240" w:lineRule="auto"/>
        <w:jc w:val="both"/>
        <w:rPr>
          <w:rFonts w:ascii="Times New Roman" w:eastAsia="Times New Roman" w:hAnsi="Times New Roman" w:cs="Times New Roman"/>
          <w:b/>
          <w:bCs/>
          <w:sz w:val="24"/>
          <w:szCs w:val="24"/>
        </w:rPr>
      </w:pPr>
      <w:r w:rsidRPr="00EC1413">
        <w:rPr>
          <w:rFonts w:ascii="Times New Roman" w:eastAsia="Times New Roman" w:hAnsi="Times New Roman" w:cs="Times New Roman"/>
          <w:sz w:val="24"/>
          <w:szCs w:val="24"/>
        </w:rPr>
        <w:t>Internal Displacement. The major causes of Internal displacement in Uganda are; natural disasters like land/mud slides, flooding, conflict, forced evictions for conservation, and development projects among others. At the peak of the LRA war in Northern Uganda, Uganda had almost 2 million Internally Displaced Persons (IDPs) living in camps, but with the cessation of conflict, the number of IDPs has greatly reduced to a current figure of 45,106 who are internally displaced pending relocation and resettlement. The Government has an on-going durable solution programme for Internal Displacement in Bulambuli district where Government is building houses and providing land to over 900 households for permanent resettlement.</w:t>
      </w:r>
    </w:p>
    <w:p w14:paraId="3B423729" w14:textId="6A2582C0" w:rsidR="00FC1426" w:rsidRDefault="00FC1426" w:rsidP="00D20248">
      <w:pPr>
        <w:pStyle w:val="Heading1"/>
        <w:numPr>
          <w:ilvl w:val="0"/>
          <w:numId w:val="31"/>
        </w:numPr>
        <w:rPr>
          <w:rFonts w:ascii="Times New Roman" w:eastAsia="Times New Roman" w:hAnsi="Times New Roman" w:cs="Times New Roman"/>
        </w:rPr>
      </w:pPr>
      <w:bookmarkStart w:id="42" w:name="_Toc151465961"/>
      <w:r w:rsidRPr="42BCAEB8">
        <w:rPr>
          <w:rFonts w:ascii="Times New Roman" w:eastAsia="Times New Roman" w:hAnsi="Times New Roman" w:cs="Times New Roman"/>
        </w:rPr>
        <w:t>Challenges and Lessons Learnt</w:t>
      </w:r>
      <w:r w:rsidR="002C7F4F" w:rsidRPr="42BCAEB8">
        <w:rPr>
          <w:rFonts w:ascii="Times New Roman" w:eastAsia="Times New Roman" w:hAnsi="Times New Roman" w:cs="Times New Roman"/>
        </w:rPr>
        <w:t xml:space="preserve"> during the Last Ten Years</w:t>
      </w:r>
      <w:bookmarkEnd w:id="42"/>
      <w:r w:rsidR="002C7F4F" w:rsidRPr="42BCAEB8">
        <w:rPr>
          <w:rFonts w:ascii="Times New Roman" w:eastAsia="Times New Roman" w:hAnsi="Times New Roman" w:cs="Times New Roman"/>
        </w:rPr>
        <w:t xml:space="preserve"> </w:t>
      </w:r>
    </w:p>
    <w:p w14:paraId="129104C2" w14:textId="77777777" w:rsidR="002C7F4F" w:rsidRPr="002C7F4F" w:rsidRDefault="002C7F4F" w:rsidP="42BCAEB8">
      <w:pPr>
        <w:rPr>
          <w:rFonts w:ascii="Times New Roman" w:eastAsia="Times New Roman" w:hAnsi="Times New Roman" w:cs="Times New Roman"/>
        </w:rPr>
      </w:pPr>
    </w:p>
    <w:p w14:paraId="764AE341" w14:textId="77777777" w:rsidR="00FC1426" w:rsidRDefault="00FC1426" w:rsidP="42BCAEB8">
      <w:pPr>
        <w:pStyle w:val="Heading2"/>
        <w:rPr>
          <w:rFonts w:ascii="Times New Roman" w:eastAsia="Times New Roman" w:hAnsi="Times New Roman" w:cs="Times New Roman"/>
        </w:rPr>
      </w:pPr>
      <w:bookmarkStart w:id="43" w:name="_Toc151465962"/>
      <w:r w:rsidRPr="42BCAEB8">
        <w:rPr>
          <w:rFonts w:ascii="Times New Roman" w:eastAsia="Times New Roman" w:hAnsi="Times New Roman" w:cs="Times New Roman"/>
        </w:rPr>
        <w:t>4.1</w:t>
      </w:r>
      <w:r>
        <w:tab/>
      </w:r>
      <w:r w:rsidRPr="42BCAEB8">
        <w:rPr>
          <w:rFonts w:ascii="Times New Roman" w:eastAsia="Times New Roman" w:hAnsi="Times New Roman" w:cs="Times New Roman"/>
        </w:rPr>
        <w:t>Challenges</w:t>
      </w:r>
      <w:bookmarkEnd w:id="43"/>
      <w:r>
        <w:tab/>
      </w:r>
    </w:p>
    <w:p w14:paraId="619B7EF2" w14:textId="710401C9" w:rsidR="003115EC" w:rsidRPr="003115EC" w:rsidRDefault="003115EC" w:rsidP="001A6C5B">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color w:val="000000" w:themeColor="text1"/>
          <w:sz w:val="24"/>
          <w:szCs w:val="24"/>
        </w:rPr>
      </w:pPr>
      <w:r w:rsidRPr="00916069">
        <w:rPr>
          <w:rFonts w:ascii="Times New Roman" w:eastAsia="Times New Roman" w:hAnsi="Times New Roman" w:cs="Times New Roman"/>
          <w:b/>
          <w:color w:val="000000" w:themeColor="text1"/>
          <w:sz w:val="24"/>
          <w:szCs w:val="24"/>
        </w:rPr>
        <w:t>Absence of a law on Disaster Risk Management in Uganda</w:t>
      </w:r>
      <w:r>
        <w:rPr>
          <w:rFonts w:ascii="Times New Roman" w:eastAsia="Times New Roman" w:hAnsi="Times New Roman" w:cs="Times New Roman"/>
          <w:color w:val="000000" w:themeColor="text1"/>
          <w:sz w:val="24"/>
          <w:szCs w:val="24"/>
        </w:rPr>
        <w:t>. Whereas the country has a National Policy for Disaster Preparedness and Management, the provisions of the Policy are not adequately implemented and cannot be enforced in absence of an enabling law. As result, most stakeholders implement DRR interventions on an adhoc basis.</w:t>
      </w:r>
    </w:p>
    <w:p w14:paraId="6FC0D4D7" w14:textId="4244B9DF" w:rsidR="001A6C5B" w:rsidRDefault="001A6C5B" w:rsidP="001A6C5B">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color w:val="000000" w:themeColor="text1"/>
          <w:sz w:val="24"/>
          <w:szCs w:val="24"/>
        </w:rPr>
      </w:pPr>
      <w:r w:rsidRPr="001A6C5B">
        <w:rPr>
          <w:rFonts w:ascii="Times New Roman" w:eastAsia="Times New Roman" w:hAnsi="Times New Roman" w:cs="Times New Roman"/>
          <w:b/>
          <w:bCs/>
          <w:color w:val="000000" w:themeColor="text1"/>
          <w:sz w:val="24"/>
          <w:szCs w:val="24"/>
        </w:rPr>
        <w:t>There are land disputes</w:t>
      </w:r>
      <w:r w:rsidRPr="42BCAEB8">
        <w:rPr>
          <w:rFonts w:ascii="Times New Roman" w:eastAsia="Times New Roman" w:hAnsi="Times New Roman" w:cs="Times New Roman"/>
          <w:color w:val="000000" w:themeColor="text1"/>
          <w:sz w:val="24"/>
          <w:szCs w:val="24"/>
        </w:rPr>
        <w:t xml:space="preserve"> in some of the areas where the water infrastructures planned could not be implemented, to some extent due to community resistance to construct WfP facilities while others demand exorbitant sums of money for land </w:t>
      </w:r>
      <w:bookmarkStart w:id="44" w:name="_Int_XdVpESPq"/>
      <w:r w:rsidRPr="42BCAEB8">
        <w:rPr>
          <w:rFonts w:ascii="Times New Roman" w:eastAsia="Times New Roman" w:hAnsi="Times New Roman" w:cs="Times New Roman"/>
          <w:color w:val="000000" w:themeColor="text1"/>
          <w:sz w:val="24"/>
          <w:szCs w:val="24"/>
        </w:rPr>
        <w:t>compensation</w:t>
      </w:r>
      <w:bookmarkEnd w:id="44"/>
      <w:r w:rsidRPr="42BCAEB8">
        <w:rPr>
          <w:rFonts w:ascii="Times New Roman" w:eastAsia="Times New Roman" w:hAnsi="Times New Roman" w:cs="Times New Roman"/>
          <w:color w:val="000000" w:themeColor="text1"/>
          <w:sz w:val="24"/>
          <w:szCs w:val="24"/>
        </w:rPr>
        <w:t xml:space="preserve"> and this consequently delays actual construction of the water infrastructure as planned.  </w:t>
      </w:r>
    </w:p>
    <w:p w14:paraId="53B2368A" w14:textId="77777777" w:rsidR="001A6C5B" w:rsidRDefault="001A6C5B" w:rsidP="001A6C5B">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color w:val="000000" w:themeColor="text1"/>
          <w:sz w:val="24"/>
          <w:szCs w:val="24"/>
        </w:rPr>
      </w:pPr>
      <w:r w:rsidRPr="001A6C5B">
        <w:rPr>
          <w:rFonts w:ascii="Times New Roman" w:eastAsia="Times New Roman" w:hAnsi="Times New Roman" w:cs="Times New Roman"/>
          <w:b/>
          <w:bCs/>
          <w:color w:val="000000" w:themeColor="text1"/>
          <w:sz w:val="24"/>
          <w:szCs w:val="24"/>
        </w:rPr>
        <w:t>Continued degradation of water catchments and the general environment</w:t>
      </w:r>
      <w:r w:rsidRPr="42BCAEB8">
        <w:rPr>
          <w:rFonts w:ascii="Times New Roman" w:eastAsia="Times New Roman" w:hAnsi="Times New Roman" w:cs="Times New Roman"/>
          <w:color w:val="000000" w:themeColor="text1"/>
          <w:sz w:val="24"/>
          <w:szCs w:val="24"/>
        </w:rPr>
        <w:t xml:space="preserve">, lack of maintenance of water bodies and rivers, inadequate protection of lake shores, </w:t>
      </w:r>
      <w:bookmarkStart w:id="45" w:name="_Int_rTnN5xjA"/>
      <w:r w:rsidRPr="42BCAEB8">
        <w:rPr>
          <w:rFonts w:ascii="Times New Roman" w:eastAsia="Times New Roman" w:hAnsi="Times New Roman" w:cs="Times New Roman"/>
          <w:color w:val="000000" w:themeColor="text1"/>
          <w:sz w:val="24"/>
          <w:szCs w:val="24"/>
        </w:rPr>
        <w:t>river banks</w:t>
      </w:r>
      <w:bookmarkEnd w:id="45"/>
      <w:r w:rsidRPr="42BCAEB8">
        <w:rPr>
          <w:rFonts w:ascii="Times New Roman" w:eastAsia="Times New Roman" w:hAnsi="Times New Roman" w:cs="Times New Roman"/>
          <w:color w:val="000000" w:themeColor="text1"/>
          <w:sz w:val="24"/>
          <w:szCs w:val="24"/>
        </w:rPr>
        <w:t xml:space="preserve"> and wetlands, and inadequate enforcement of water and environmental laws and regulations continue to be the main causes of flooding and destruction of property in the country. </w:t>
      </w:r>
    </w:p>
    <w:p w14:paraId="76E31E7A" w14:textId="77777777" w:rsidR="001A6C5B" w:rsidRDefault="001A6C5B" w:rsidP="001A6C5B">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color w:val="000000" w:themeColor="text1"/>
          <w:sz w:val="24"/>
          <w:szCs w:val="24"/>
        </w:rPr>
      </w:pPr>
      <w:r w:rsidRPr="42BCAEB8">
        <w:rPr>
          <w:rFonts w:ascii="Times New Roman" w:eastAsia="Times New Roman" w:hAnsi="Times New Roman" w:cs="Times New Roman"/>
          <w:color w:val="000000" w:themeColor="text1"/>
          <w:sz w:val="24"/>
          <w:szCs w:val="24"/>
        </w:rPr>
        <w:t xml:space="preserve">Budgetary cuts that have affected the execution of activities, while some have been postponed. </w:t>
      </w:r>
    </w:p>
    <w:p w14:paraId="2F1FE35A" w14:textId="5DA195D6" w:rsidR="001A6C5B" w:rsidRPr="0010716F" w:rsidRDefault="001A6C5B" w:rsidP="001A6C5B">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rPr>
      </w:pPr>
      <w:r w:rsidRPr="0010716F">
        <w:rPr>
          <w:rFonts w:ascii="Times New Roman" w:eastAsia="Times New Roman" w:hAnsi="Times New Roman" w:cs="Times New Roman"/>
          <w:b/>
          <w:bCs/>
          <w:sz w:val="24"/>
          <w:szCs w:val="24"/>
        </w:rPr>
        <w:t xml:space="preserve">High </w:t>
      </w:r>
      <w:r w:rsidRPr="0010716F">
        <w:rPr>
          <w:rFonts w:ascii="Times New Roman" w:eastAsia="Times New Roman" w:hAnsi="Times New Roman" w:cs="Times New Roman"/>
          <w:b/>
          <w:bCs/>
          <w:color w:val="000000" w:themeColor="text1"/>
          <w:sz w:val="24"/>
          <w:szCs w:val="24"/>
        </w:rPr>
        <w:t>demand</w:t>
      </w:r>
      <w:r w:rsidRPr="0010716F">
        <w:rPr>
          <w:rFonts w:ascii="Times New Roman" w:eastAsia="Times New Roman" w:hAnsi="Times New Roman" w:cs="Times New Roman"/>
          <w:b/>
          <w:bCs/>
          <w:sz w:val="24"/>
          <w:szCs w:val="24"/>
        </w:rPr>
        <w:t xml:space="preserve"> for Water for Production Infrastructure and facilities</w:t>
      </w:r>
      <w:r w:rsidRPr="0010716F">
        <w:rPr>
          <w:rFonts w:ascii="Times New Roman" w:eastAsia="Times New Roman" w:hAnsi="Times New Roman" w:cs="Times New Roman"/>
          <w:sz w:val="24"/>
          <w:szCs w:val="24"/>
        </w:rPr>
        <w:t xml:space="preserve"> which outstrips the planned investments.</w:t>
      </w:r>
      <w:r w:rsidR="0010716F" w:rsidRPr="0010716F">
        <w:rPr>
          <w:rFonts w:ascii="Times New Roman" w:eastAsia="Times New Roman" w:hAnsi="Times New Roman" w:cs="Times New Roman"/>
          <w:sz w:val="24"/>
          <w:szCs w:val="24"/>
        </w:rPr>
        <w:t xml:space="preserve"> </w:t>
      </w:r>
      <w:r w:rsidRPr="0010716F">
        <w:rPr>
          <w:rFonts w:ascii="Times New Roman" w:eastAsia="Times New Roman" w:hAnsi="Times New Roman" w:cs="Times New Roman"/>
          <w:sz w:val="24"/>
          <w:szCs w:val="24"/>
        </w:rPr>
        <w:t xml:space="preserve">Limited </w:t>
      </w:r>
      <w:r w:rsidRPr="0010716F">
        <w:rPr>
          <w:rFonts w:ascii="Times New Roman" w:eastAsia="Times New Roman" w:hAnsi="Times New Roman" w:cs="Times New Roman"/>
          <w:color w:val="000000" w:themeColor="text1"/>
          <w:sz w:val="24"/>
          <w:szCs w:val="24"/>
        </w:rPr>
        <w:t>availability</w:t>
      </w:r>
      <w:r w:rsidRPr="0010716F">
        <w:rPr>
          <w:rFonts w:ascii="Times New Roman" w:eastAsia="Times New Roman" w:hAnsi="Times New Roman" w:cs="Times New Roman"/>
          <w:sz w:val="24"/>
          <w:szCs w:val="24"/>
        </w:rPr>
        <w:t xml:space="preserve"> and access to earth moving equipment for excavation of Communal and Individual Valley tanks. The available few equipment sets have aged and cannot serve the existing demand.</w:t>
      </w:r>
    </w:p>
    <w:p w14:paraId="66BCD2D8" w14:textId="769CADAC" w:rsidR="0010716F" w:rsidRPr="0010716F" w:rsidRDefault="0010716F" w:rsidP="008F4E78">
      <w:pPr>
        <w:pStyle w:val="ListParagraph"/>
        <w:numPr>
          <w:ilvl w:val="0"/>
          <w:numId w:val="29"/>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b/>
          <w:bCs/>
          <w:sz w:val="24"/>
          <w:szCs w:val="24"/>
        </w:rPr>
        <w:t>The limitations caused by the COVID-19 pandemic</w:t>
      </w:r>
      <w:r w:rsidRPr="0010716F">
        <w:rPr>
          <w:rFonts w:ascii="Times New Roman" w:eastAsia="Times New Roman" w:hAnsi="Times New Roman" w:cs="Times New Roman"/>
          <w:sz w:val="24"/>
          <w:szCs w:val="24"/>
        </w:rPr>
        <w:t xml:space="preserve"> obstructed most of the planned interventions. In particular, the pandemic has been a great hindrance to construction and rehabilitation works at the target borders. Much of the resources planned for activities in the region were diverted to manage the spread of the pandemic and most institutions suffered budget cuts. Government Counterpart Funding has also been affected.</w:t>
      </w:r>
      <w:r w:rsidR="00D7066C">
        <w:rPr>
          <w:rFonts w:ascii="Times New Roman" w:eastAsia="Times New Roman" w:hAnsi="Times New Roman" w:cs="Times New Roman"/>
          <w:sz w:val="24"/>
          <w:szCs w:val="24"/>
        </w:rPr>
        <w:t xml:space="preserve"> On the other hand, t</w:t>
      </w:r>
      <w:r w:rsidR="00D7066C" w:rsidRPr="00D7066C">
        <w:rPr>
          <w:rFonts w:ascii="Times New Roman" w:eastAsia="Times New Roman" w:hAnsi="Times New Roman" w:cs="Times New Roman"/>
          <w:sz w:val="24"/>
          <w:szCs w:val="24"/>
        </w:rPr>
        <w:t xml:space="preserve">he aftereffects of COVID 19 pandemic are still being felt by the Women </w:t>
      </w:r>
      <w:r w:rsidR="00D7066C">
        <w:rPr>
          <w:rFonts w:ascii="Times New Roman" w:eastAsia="Times New Roman" w:hAnsi="Times New Roman" w:cs="Times New Roman"/>
          <w:sz w:val="24"/>
          <w:szCs w:val="24"/>
        </w:rPr>
        <w:t xml:space="preserve">groups </w:t>
      </w:r>
      <w:r w:rsidR="00D7066C" w:rsidRPr="00D7066C">
        <w:rPr>
          <w:rFonts w:ascii="Times New Roman" w:eastAsia="Times New Roman" w:hAnsi="Times New Roman" w:cs="Times New Roman"/>
          <w:sz w:val="24"/>
          <w:szCs w:val="24"/>
        </w:rPr>
        <w:t>which has affected recoveries. This is because business operations were interrupted and greatly slowed down</w:t>
      </w:r>
      <w:r w:rsidR="00D7066C">
        <w:rPr>
          <w:rFonts w:ascii="Times New Roman" w:eastAsia="Times New Roman" w:hAnsi="Times New Roman" w:cs="Times New Roman"/>
          <w:sz w:val="24"/>
          <w:szCs w:val="24"/>
        </w:rPr>
        <w:t>.</w:t>
      </w:r>
    </w:p>
    <w:p w14:paraId="74F19EC7" w14:textId="1E8C98C1" w:rsidR="0010716F" w:rsidRPr="008E44F2" w:rsidRDefault="008E44F2" w:rsidP="008F4E78">
      <w:pPr>
        <w:pStyle w:val="ListParagraph"/>
        <w:numPr>
          <w:ilvl w:val="0"/>
          <w:numId w:val="29"/>
        </w:numPr>
        <w:adjustRightInd w:val="0"/>
        <w:snapToGrid w:val="0"/>
        <w:spacing w:before="120" w:after="120" w:line="360" w:lineRule="auto"/>
        <w:ind w:left="714" w:hanging="357"/>
        <w:contextualSpacing w:val="0"/>
        <w:jc w:val="both"/>
        <w:rPr>
          <w:rFonts w:ascii="Times New Roman" w:eastAsia="Tahoma" w:hAnsi="Times New Roman" w:cs="Times New Roman"/>
          <w:sz w:val="24"/>
          <w:szCs w:val="24"/>
        </w:rPr>
      </w:pPr>
      <w:r w:rsidRPr="008E44F2">
        <w:rPr>
          <w:rFonts w:ascii="Times New Roman" w:eastAsia="Tahoma" w:hAnsi="Times New Roman" w:cs="Times New Roman"/>
          <w:b/>
          <w:bCs/>
          <w:sz w:val="24"/>
          <w:szCs w:val="24"/>
        </w:rPr>
        <w:t>Insecurity in Karamoja Sub region</w:t>
      </w:r>
      <w:r w:rsidRPr="008E44F2">
        <w:rPr>
          <w:rFonts w:ascii="Times New Roman" w:eastAsia="Tahoma" w:hAnsi="Times New Roman" w:cs="Times New Roman"/>
          <w:sz w:val="24"/>
          <w:szCs w:val="24"/>
        </w:rPr>
        <w:t xml:space="preserve">. Heavy investment has been injected in the Karamoja sub region, however, implementation has been constrained by the insecurity. </w:t>
      </w:r>
      <w:r>
        <w:rPr>
          <w:rFonts w:ascii="Times New Roman" w:eastAsia="Tahoma" w:hAnsi="Times New Roman" w:cs="Times New Roman"/>
          <w:sz w:val="24"/>
          <w:szCs w:val="24"/>
        </w:rPr>
        <w:t>The p</w:t>
      </w:r>
      <w:r w:rsidR="0010716F" w:rsidRPr="008E44F2">
        <w:rPr>
          <w:rFonts w:ascii="Times New Roman" w:eastAsia="Times New Roman" w:hAnsi="Times New Roman" w:cs="Times New Roman"/>
          <w:sz w:val="24"/>
          <w:szCs w:val="24"/>
        </w:rPr>
        <w:t xml:space="preserve">ersistent insecurity in </w:t>
      </w:r>
      <w:r>
        <w:rPr>
          <w:rFonts w:ascii="Times New Roman" w:eastAsia="Times New Roman" w:hAnsi="Times New Roman" w:cs="Times New Roman"/>
          <w:sz w:val="24"/>
          <w:szCs w:val="24"/>
        </w:rPr>
        <w:t>the</w:t>
      </w:r>
      <w:r w:rsidR="0010716F" w:rsidRPr="008E44F2">
        <w:rPr>
          <w:rFonts w:ascii="Times New Roman" w:eastAsia="Times New Roman" w:hAnsi="Times New Roman" w:cs="Times New Roman"/>
          <w:sz w:val="24"/>
          <w:szCs w:val="24"/>
        </w:rPr>
        <w:t xml:space="preserve"> region scared away most of the actors; both state and non-state actors from undertaking activities in the region</w:t>
      </w:r>
      <w:r>
        <w:rPr>
          <w:rFonts w:ascii="Times New Roman" w:eastAsia="Times New Roman" w:hAnsi="Times New Roman" w:cs="Times New Roman"/>
          <w:sz w:val="24"/>
          <w:szCs w:val="24"/>
        </w:rPr>
        <w:t>.</w:t>
      </w:r>
    </w:p>
    <w:p w14:paraId="5BDD25DC" w14:textId="32F60F13" w:rsidR="0010716F" w:rsidRDefault="0010716F" w:rsidP="0046294E">
      <w:pPr>
        <w:pStyle w:val="ListParagraph"/>
        <w:numPr>
          <w:ilvl w:val="0"/>
          <w:numId w:val="29"/>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b/>
          <w:bCs/>
          <w:sz w:val="24"/>
          <w:szCs w:val="24"/>
        </w:rPr>
        <w:t>Lack of local ownership of most of the interventions by state and non-state actors</w:t>
      </w:r>
      <w:r w:rsidRPr="0010716F">
        <w:rPr>
          <w:rFonts w:ascii="Times New Roman" w:eastAsia="Times New Roman" w:hAnsi="Times New Roman" w:cs="Times New Roman"/>
          <w:sz w:val="24"/>
          <w:szCs w:val="24"/>
        </w:rPr>
        <w:t>. Explained by the negative attitudes exhibited by the people of the region. They like depending on hand outs for their livelihoods with no sustainability plans.</w:t>
      </w:r>
      <w:r w:rsidR="008E44F2">
        <w:rPr>
          <w:rFonts w:ascii="Times New Roman" w:eastAsia="Times New Roman" w:hAnsi="Times New Roman" w:cs="Times New Roman"/>
          <w:sz w:val="24"/>
          <w:szCs w:val="24"/>
        </w:rPr>
        <w:t xml:space="preserve"> </w:t>
      </w:r>
      <w:r w:rsidR="008E44F2" w:rsidRPr="008E44F2">
        <w:rPr>
          <w:rFonts w:ascii="Times New Roman" w:eastAsia="Tahoma" w:hAnsi="Times New Roman" w:cs="Times New Roman"/>
          <w:sz w:val="24"/>
          <w:szCs w:val="24"/>
        </w:rPr>
        <w:t>Sustainability</w:t>
      </w:r>
      <w:r w:rsidR="008E44F2">
        <w:rPr>
          <w:rFonts w:ascii="Times New Roman" w:eastAsia="Tahoma" w:hAnsi="Times New Roman" w:cs="Times New Roman"/>
          <w:sz w:val="24"/>
          <w:szCs w:val="24"/>
        </w:rPr>
        <w:t xml:space="preserve"> arises due to u</w:t>
      </w:r>
      <w:r w:rsidR="008E44F2" w:rsidRPr="008E44F2">
        <w:rPr>
          <w:rFonts w:ascii="Times New Roman" w:eastAsia="Tahoma" w:hAnsi="Times New Roman" w:cs="Times New Roman"/>
          <w:sz w:val="24"/>
          <w:szCs w:val="24"/>
        </w:rPr>
        <w:t>ncertainty of the continuation of the Programme</w:t>
      </w:r>
      <w:r w:rsidR="008E44F2">
        <w:rPr>
          <w:rFonts w:ascii="Times New Roman" w:eastAsia="Tahoma" w:hAnsi="Times New Roman" w:cs="Times New Roman"/>
          <w:sz w:val="24"/>
          <w:szCs w:val="24"/>
        </w:rPr>
        <w:t>s</w:t>
      </w:r>
      <w:r w:rsidR="008E44F2" w:rsidRPr="008E44F2">
        <w:rPr>
          <w:rFonts w:ascii="Times New Roman" w:eastAsia="Tahoma" w:hAnsi="Times New Roman" w:cs="Times New Roman"/>
          <w:sz w:val="24"/>
          <w:szCs w:val="24"/>
        </w:rPr>
        <w:t xml:space="preserve"> in the communities which has affected the implementation and generation of projects at community level</w:t>
      </w:r>
      <w:r w:rsidR="008E44F2">
        <w:rPr>
          <w:rFonts w:ascii="Times New Roman" w:eastAsia="Tahoma" w:hAnsi="Times New Roman" w:cs="Times New Roman"/>
          <w:sz w:val="24"/>
          <w:szCs w:val="24"/>
        </w:rPr>
        <w:t>.</w:t>
      </w:r>
    </w:p>
    <w:p w14:paraId="7D8DB8D1" w14:textId="63238D2B" w:rsidR="008E44F2" w:rsidRDefault="008E44F2" w:rsidP="0046294E">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sz w:val="24"/>
          <w:szCs w:val="24"/>
        </w:rPr>
      </w:pPr>
      <w:r w:rsidRPr="008E44F2">
        <w:rPr>
          <w:rFonts w:ascii="Times New Roman" w:eastAsia="Times New Roman" w:hAnsi="Times New Roman" w:cs="Times New Roman"/>
          <w:b/>
          <w:bCs/>
          <w:sz w:val="24"/>
          <w:szCs w:val="24"/>
        </w:rPr>
        <w:t>Inadequate financing.</w:t>
      </w:r>
      <w:r w:rsidRPr="008E44F2">
        <w:rPr>
          <w:rFonts w:ascii="Times New Roman" w:eastAsia="Times New Roman" w:hAnsi="Times New Roman" w:cs="Times New Roman"/>
          <w:sz w:val="24"/>
          <w:szCs w:val="24"/>
        </w:rPr>
        <w:t xml:space="preserve"> There has consistently been inadequate operational funds that have compromised the implementation process and reporting at Local Level</w:t>
      </w:r>
      <w:r>
        <w:rPr>
          <w:rFonts w:ascii="Times New Roman" w:eastAsia="Times New Roman" w:hAnsi="Times New Roman" w:cs="Times New Roman"/>
          <w:sz w:val="24"/>
          <w:szCs w:val="24"/>
        </w:rPr>
        <w:t>.</w:t>
      </w:r>
    </w:p>
    <w:p w14:paraId="64488C61" w14:textId="77777777" w:rsidR="008E44F2" w:rsidRPr="008E44F2" w:rsidRDefault="008E44F2" w:rsidP="0046294E">
      <w:pPr>
        <w:pStyle w:val="ListParagraph"/>
        <w:numPr>
          <w:ilvl w:val="0"/>
          <w:numId w:val="29"/>
        </w:numPr>
        <w:snapToGrid w:val="0"/>
        <w:spacing w:before="120" w:after="120" w:line="360" w:lineRule="auto"/>
        <w:contextualSpacing w:val="0"/>
        <w:jc w:val="both"/>
        <w:rPr>
          <w:rFonts w:ascii="Times New Roman" w:eastAsia="Tahoma" w:hAnsi="Times New Roman" w:cs="Times New Roman"/>
          <w:sz w:val="24"/>
          <w:szCs w:val="24"/>
        </w:rPr>
      </w:pPr>
      <w:r w:rsidRPr="008E44F2">
        <w:rPr>
          <w:rFonts w:ascii="Times New Roman" w:eastAsia="Tahoma" w:hAnsi="Times New Roman" w:cs="Times New Roman"/>
          <w:sz w:val="24"/>
          <w:szCs w:val="24"/>
        </w:rPr>
        <w:t xml:space="preserve">Limited Markets for their Products. </w:t>
      </w:r>
    </w:p>
    <w:p w14:paraId="4E3E3FD3" w14:textId="4BB04B44" w:rsidR="008E44F2" w:rsidRPr="008E44F2" w:rsidRDefault="008E44F2" w:rsidP="0046294E">
      <w:pPr>
        <w:pStyle w:val="ListParagraph"/>
        <w:numPr>
          <w:ilvl w:val="0"/>
          <w:numId w:val="29"/>
        </w:numPr>
        <w:snapToGrid w:val="0"/>
        <w:spacing w:before="120" w:after="120" w:line="360" w:lineRule="auto"/>
        <w:contextualSpacing w:val="0"/>
        <w:jc w:val="both"/>
        <w:rPr>
          <w:rFonts w:ascii="Times New Roman" w:eastAsia="Tahoma" w:hAnsi="Times New Roman" w:cs="Times New Roman"/>
          <w:sz w:val="24"/>
          <w:szCs w:val="24"/>
        </w:rPr>
      </w:pPr>
      <w:r w:rsidRPr="008E44F2">
        <w:rPr>
          <w:rFonts w:ascii="Times New Roman" w:eastAsia="Tahoma" w:hAnsi="Times New Roman" w:cs="Times New Roman"/>
          <w:sz w:val="24"/>
          <w:szCs w:val="24"/>
        </w:rPr>
        <w:t xml:space="preserve">Inadequate Assistive Devices to Support Beneficiaries Mobility </w:t>
      </w:r>
    </w:p>
    <w:p w14:paraId="1898A548" w14:textId="6DED9A36" w:rsidR="008E44F2" w:rsidRPr="00982911" w:rsidRDefault="008E44F2" w:rsidP="0046294E">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sz w:val="24"/>
          <w:szCs w:val="24"/>
        </w:rPr>
      </w:pPr>
      <w:r w:rsidRPr="008E44F2">
        <w:rPr>
          <w:rFonts w:ascii="Times New Roman" w:eastAsia="Tahoma" w:hAnsi="Times New Roman" w:cs="Times New Roman"/>
          <w:sz w:val="24"/>
          <w:szCs w:val="24"/>
        </w:rPr>
        <w:t>Natural Calamities such as dry spell, flooding etc.</w:t>
      </w:r>
    </w:p>
    <w:p w14:paraId="0C9CF46A" w14:textId="77777777" w:rsidR="00982911" w:rsidRPr="00916069" w:rsidRDefault="00982911" w:rsidP="00982911">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sz w:val="24"/>
          <w:szCs w:val="24"/>
        </w:rPr>
      </w:pPr>
      <w:r w:rsidRPr="00916069">
        <w:rPr>
          <w:rFonts w:ascii="Times New Roman" w:eastAsia="Tahoma" w:hAnsi="Times New Roman" w:cs="Times New Roman"/>
          <w:b/>
          <w:sz w:val="24"/>
          <w:szCs w:val="24"/>
        </w:rPr>
        <w:t>Inadequate mainstreaming of DRR across sectors.</w:t>
      </w:r>
      <w:r>
        <w:rPr>
          <w:rFonts w:ascii="Times New Roman" w:eastAsia="Tahoma" w:hAnsi="Times New Roman" w:cs="Times New Roman"/>
          <w:sz w:val="24"/>
          <w:szCs w:val="24"/>
        </w:rPr>
        <w:t xml:space="preserve"> Whereas a progressive effort was made to integrate DRR into the National Development Plan III, no clear guidelines are already in place to ensure sectors effectively integrate disaster risk reduction measures in their programmes and plans. </w:t>
      </w:r>
    </w:p>
    <w:p w14:paraId="7C594837" w14:textId="77777777" w:rsidR="00982911" w:rsidRPr="00916069" w:rsidRDefault="00982911" w:rsidP="00982911">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sz w:val="24"/>
          <w:szCs w:val="24"/>
        </w:rPr>
      </w:pPr>
      <w:r>
        <w:rPr>
          <w:rFonts w:ascii="Times New Roman" w:eastAsia="Tahoma" w:hAnsi="Times New Roman" w:cs="Times New Roman"/>
          <w:b/>
          <w:sz w:val="24"/>
          <w:szCs w:val="24"/>
        </w:rPr>
        <w:t xml:space="preserve">Uganda has a National Platform for Disaster Risk Reduction </w:t>
      </w:r>
      <w:r>
        <w:rPr>
          <w:rFonts w:ascii="Times New Roman" w:eastAsia="Tahoma" w:hAnsi="Times New Roman" w:cs="Times New Roman"/>
          <w:sz w:val="24"/>
          <w:szCs w:val="24"/>
        </w:rPr>
        <w:t>which serves as the central coordination mechanism for DRR in the country. The Platform has membership from government and non-government entities. However, there is still a big gap in DRR coordination at lower Government levels, and this makes DRR coordination at local government level a challenge.</w:t>
      </w:r>
    </w:p>
    <w:p w14:paraId="5827DED8" w14:textId="5ACFD7C7" w:rsidR="00982911" w:rsidRPr="008E44F2" w:rsidRDefault="00982911" w:rsidP="00982911">
      <w:pPr>
        <w:pStyle w:val="ListParagraph"/>
        <w:numPr>
          <w:ilvl w:val="0"/>
          <w:numId w:val="29"/>
        </w:numPr>
        <w:adjustRightInd w:val="0"/>
        <w:snapToGrid w:val="0"/>
        <w:spacing w:before="120" w:after="120" w:line="360" w:lineRule="auto"/>
        <w:contextualSpacing w:val="0"/>
        <w:jc w:val="both"/>
        <w:rPr>
          <w:rFonts w:ascii="Times New Roman" w:eastAsia="Times New Roman" w:hAnsi="Times New Roman" w:cs="Times New Roman"/>
          <w:sz w:val="24"/>
          <w:szCs w:val="24"/>
        </w:rPr>
      </w:pPr>
      <w:r>
        <w:rPr>
          <w:rFonts w:ascii="Times New Roman" w:eastAsia="Tahoma" w:hAnsi="Times New Roman" w:cs="Times New Roman"/>
          <w:b/>
          <w:sz w:val="24"/>
          <w:szCs w:val="24"/>
        </w:rPr>
        <w:t xml:space="preserve">Multi-hazard Contingency Plans. </w:t>
      </w:r>
      <w:r>
        <w:rPr>
          <w:rFonts w:ascii="Times New Roman" w:eastAsia="Tahoma" w:hAnsi="Times New Roman" w:cs="Times New Roman"/>
          <w:sz w:val="24"/>
          <w:szCs w:val="24"/>
        </w:rPr>
        <w:t>In 2016, Government developed and rolled out a District mulita-hazard contingency planning methodology. This methodology has been utilized to develop District Contingency Plans but the process is still very slow with only 47 districts with approved Contingency plans out of 136 Districts.</w:t>
      </w:r>
    </w:p>
    <w:p w14:paraId="2B954644" w14:textId="77777777" w:rsidR="00FC1426" w:rsidRPr="001A6C5B" w:rsidRDefault="00FC1426" w:rsidP="42BCAEB8">
      <w:pPr>
        <w:pStyle w:val="Heading2"/>
        <w:rPr>
          <w:rFonts w:ascii="Times New Roman" w:eastAsia="Times New Roman" w:hAnsi="Times New Roman" w:cs="Times New Roman"/>
          <w:b/>
          <w:bCs/>
        </w:rPr>
      </w:pPr>
      <w:bookmarkStart w:id="46" w:name="_Toc151465963"/>
      <w:r w:rsidRPr="001A6C5B">
        <w:rPr>
          <w:rFonts w:ascii="Times New Roman" w:eastAsia="Times New Roman" w:hAnsi="Times New Roman" w:cs="Times New Roman"/>
          <w:b/>
          <w:bCs/>
        </w:rPr>
        <w:t>4.2</w:t>
      </w:r>
      <w:r w:rsidRPr="001A6C5B">
        <w:rPr>
          <w:b/>
          <w:bCs/>
        </w:rPr>
        <w:tab/>
      </w:r>
      <w:r w:rsidRPr="001A6C5B">
        <w:rPr>
          <w:rFonts w:ascii="Times New Roman" w:eastAsia="Times New Roman" w:hAnsi="Times New Roman" w:cs="Times New Roman"/>
          <w:b/>
          <w:bCs/>
        </w:rPr>
        <w:t>Lessons Learnt</w:t>
      </w:r>
      <w:bookmarkEnd w:id="46"/>
      <w:r w:rsidRPr="001A6C5B">
        <w:rPr>
          <w:b/>
          <w:bCs/>
        </w:rPr>
        <w:tab/>
      </w:r>
    </w:p>
    <w:p w14:paraId="30CD52E8" w14:textId="72F77178" w:rsidR="0010716F" w:rsidRPr="0010716F" w:rsidRDefault="0010716F" w:rsidP="0046294E">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b/>
          <w:bCs/>
          <w:sz w:val="24"/>
          <w:szCs w:val="24"/>
        </w:rPr>
        <w:t>Use of irrigation remains very low at only 2%.</w:t>
      </w:r>
      <w:r>
        <w:rPr>
          <w:rFonts w:ascii="Times New Roman" w:eastAsia="Times New Roman" w:hAnsi="Times New Roman" w:cs="Times New Roman"/>
          <w:sz w:val="24"/>
          <w:szCs w:val="24"/>
        </w:rPr>
        <w:t xml:space="preserve"> </w:t>
      </w:r>
      <w:r w:rsidRPr="0010716F">
        <w:rPr>
          <w:rFonts w:ascii="Times New Roman" w:eastAsia="Times New Roman" w:hAnsi="Times New Roman" w:cs="Times New Roman"/>
          <w:sz w:val="24"/>
          <w:szCs w:val="24"/>
        </w:rPr>
        <w:t>The Cumulative Water for Production (WfP) Storage Capacity (million m3) was estimated at 41.48 below the NDPIII target of 54.32 in FY20020/21. This constrains expansion of commercial agricultural thus affecting household incomes and quality of lives of many Uganda</w:t>
      </w:r>
      <w:r>
        <w:rPr>
          <w:rFonts w:ascii="Times New Roman" w:eastAsia="Times New Roman" w:hAnsi="Times New Roman" w:cs="Times New Roman"/>
          <w:sz w:val="24"/>
          <w:szCs w:val="24"/>
        </w:rPr>
        <w:t>.</w:t>
      </w:r>
    </w:p>
    <w:p w14:paraId="1F8056BB" w14:textId="2166036F" w:rsidR="0010716F" w:rsidRPr="0010716F" w:rsidRDefault="0010716F" w:rsidP="0046294E">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sz w:val="24"/>
          <w:szCs w:val="24"/>
        </w:rPr>
        <w:t>For any intervention for Karamoja region should look beyond borders to minimize cross border resource sharing conflicts</w:t>
      </w:r>
      <w:r>
        <w:rPr>
          <w:rFonts w:ascii="Times New Roman" w:eastAsia="Times New Roman" w:hAnsi="Times New Roman" w:cs="Times New Roman"/>
          <w:sz w:val="24"/>
          <w:szCs w:val="24"/>
        </w:rPr>
        <w:t>. There is therefore a n</w:t>
      </w:r>
      <w:r w:rsidRPr="0010716F">
        <w:rPr>
          <w:rFonts w:ascii="Times New Roman" w:eastAsia="Times New Roman" w:hAnsi="Times New Roman" w:cs="Times New Roman"/>
          <w:sz w:val="24"/>
          <w:szCs w:val="24"/>
        </w:rPr>
        <w:t>eed to design projects/ dividends that benefit cross border communities and promote peace building</w:t>
      </w:r>
      <w:r>
        <w:rPr>
          <w:rFonts w:ascii="Times New Roman" w:eastAsia="Times New Roman" w:hAnsi="Times New Roman" w:cs="Times New Roman"/>
          <w:sz w:val="24"/>
          <w:szCs w:val="24"/>
        </w:rPr>
        <w:t>.</w:t>
      </w:r>
    </w:p>
    <w:p w14:paraId="198C1456" w14:textId="77777777" w:rsidR="0010716F" w:rsidRPr="0010716F" w:rsidRDefault="0010716F" w:rsidP="0046294E">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sz w:val="24"/>
          <w:szCs w:val="24"/>
        </w:rPr>
        <w:t xml:space="preserve">Need to have back up funding especially counterpart funding from Government </w:t>
      </w:r>
    </w:p>
    <w:p w14:paraId="2DF4D6E6" w14:textId="77777777" w:rsidR="0010716F" w:rsidRPr="0010716F" w:rsidRDefault="0010716F" w:rsidP="0046294E">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sz w:val="24"/>
          <w:szCs w:val="24"/>
        </w:rPr>
        <w:t>In future, it is important to recruit enough staff to run the project coordination unit to have timely, efficient and effective implementation of all planned project activities.</w:t>
      </w:r>
    </w:p>
    <w:p w14:paraId="4910FB2C" w14:textId="77777777" w:rsidR="00982911" w:rsidRDefault="0010716F" w:rsidP="0046294E">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sidRPr="0010716F">
        <w:rPr>
          <w:rFonts w:ascii="Times New Roman" w:eastAsia="Times New Roman" w:hAnsi="Times New Roman" w:cs="Times New Roman"/>
          <w:sz w:val="24"/>
          <w:szCs w:val="24"/>
        </w:rPr>
        <w:t>The main challenge has been on the timely assessments and reporting to the Centre, however, this shall be addressed by the National Disaster preparedness plan that has been developed</w:t>
      </w:r>
    </w:p>
    <w:p w14:paraId="1A7BC061" w14:textId="2B80ABFD" w:rsidR="00D41192" w:rsidRDefault="00982911" w:rsidP="0046294E">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great value in pursuing risk-informed developments and this is possible with risk knowledge on hazards, risks and vulnerabilities of the population. Uganda carried out hazard, risk and vulnerability profiling of 135 districts and developed profiles that are being utilized for risk-informed planning. The District profiles were used to develop the National Disaster Risk Atlas</w:t>
      </w:r>
      <w:r w:rsidR="0010716F">
        <w:rPr>
          <w:rFonts w:ascii="Times New Roman" w:eastAsia="Times New Roman" w:hAnsi="Times New Roman" w:cs="Times New Roman"/>
          <w:sz w:val="24"/>
          <w:szCs w:val="24"/>
        </w:rPr>
        <w:t>.</w:t>
      </w:r>
    </w:p>
    <w:p w14:paraId="551C2608" w14:textId="5DD4D663" w:rsidR="00D41192" w:rsidRPr="00DD5B71" w:rsidRDefault="00C946AD" w:rsidP="000A41FD">
      <w:pPr>
        <w:pStyle w:val="ListParagraph"/>
        <w:numPr>
          <w:ilvl w:val="0"/>
          <w:numId w:val="33"/>
        </w:numPr>
        <w:adjustRightInd w:val="0"/>
        <w:snapToGrid w:val="0"/>
        <w:spacing w:before="120" w:after="120" w:line="360" w:lineRule="auto"/>
        <w:ind w:left="714" w:hanging="357"/>
        <w:contextualSpacing w:val="0"/>
        <w:jc w:val="both"/>
        <w:rPr>
          <w:rFonts w:ascii="Times New Roman" w:eastAsia="Times New Roman" w:hAnsi="Times New Roman" w:cs="Times New Roman"/>
        </w:rPr>
      </w:pPr>
      <w:r w:rsidRPr="00DD5B71">
        <w:rPr>
          <w:rFonts w:ascii="Times New Roman" w:eastAsia="Times New Roman" w:hAnsi="Times New Roman" w:cs="Times New Roman"/>
          <w:sz w:val="24"/>
          <w:szCs w:val="24"/>
        </w:rPr>
        <w:t>NTBs encountered during CBT for Uganda continue being serious obstacles, contrary to the aspiration of achieving an integrated EAC market as envisaged by the EAC Treaty and accompanying protocols, agreements and instruments. The NTBs obstacles have additionally hindered exploitation of the potential to grow Uganda small businesses through cross border trade. It is therefore necessary to prioritize resolution of NTBs encountered during Uganda CBT as part of measures to support growth of CBT and small businesses.</w:t>
      </w:r>
    </w:p>
    <w:p w14:paraId="05585F54" w14:textId="77777777" w:rsidR="001A6C5B" w:rsidRDefault="001A6C5B">
      <w:pPr>
        <w:rPr>
          <w:rFonts w:ascii="Times New Roman" w:eastAsia="Times New Roman" w:hAnsi="Times New Roman" w:cs="Times New Roman"/>
          <w:b/>
          <w:bCs/>
          <w:color w:val="00B050"/>
          <w:sz w:val="32"/>
          <w:szCs w:val="32"/>
        </w:rPr>
      </w:pPr>
      <w:r>
        <w:rPr>
          <w:rFonts w:ascii="Times New Roman" w:eastAsia="Times New Roman" w:hAnsi="Times New Roman" w:cs="Times New Roman"/>
          <w:b/>
          <w:bCs/>
        </w:rPr>
        <w:br w:type="page"/>
      </w:r>
    </w:p>
    <w:p w14:paraId="305D8868" w14:textId="77777777" w:rsidR="00E856FB" w:rsidRDefault="00FC1426" w:rsidP="002D234E">
      <w:pPr>
        <w:pStyle w:val="Heading1"/>
        <w:numPr>
          <w:ilvl w:val="0"/>
          <w:numId w:val="31"/>
        </w:numPr>
        <w:snapToGrid w:val="0"/>
        <w:spacing w:before="120" w:after="120" w:line="360" w:lineRule="auto"/>
        <w:rPr>
          <w:rFonts w:ascii="Times New Roman" w:eastAsia="Times New Roman" w:hAnsi="Times New Roman" w:cs="Times New Roman"/>
          <w:b/>
          <w:bCs/>
        </w:rPr>
      </w:pPr>
      <w:bookmarkStart w:id="47" w:name="_Toc151465964"/>
      <w:r w:rsidRPr="00D20248">
        <w:rPr>
          <w:rFonts w:ascii="Times New Roman" w:eastAsia="Times New Roman" w:hAnsi="Times New Roman" w:cs="Times New Roman"/>
          <w:b/>
          <w:bCs/>
        </w:rPr>
        <w:t>Recommendations</w:t>
      </w:r>
      <w:r w:rsidR="002C7F4F" w:rsidRPr="00D20248">
        <w:rPr>
          <w:rFonts w:ascii="Times New Roman" w:eastAsia="Times New Roman" w:hAnsi="Times New Roman" w:cs="Times New Roman"/>
          <w:b/>
          <w:bCs/>
        </w:rPr>
        <w:t xml:space="preserve"> for the Implementation of IDDRSI from 2024 to 2027</w:t>
      </w:r>
      <w:bookmarkEnd w:id="47"/>
    </w:p>
    <w:p w14:paraId="365510B9" w14:textId="598FC790" w:rsidR="00E856FB" w:rsidRPr="00E856FB" w:rsidRDefault="00BF3547"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stock of</w:t>
      </w:r>
      <w:r w:rsidR="00E856FB" w:rsidRPr="0011178C">
        <w:rPr>
          <w:rFonts w:ascii="Times New Roman" w:eastAsia="Times New Roman" w:hAnsi="Times New Roman" w:cs="Times New Roman"/>
          <w:b/>
          <w:bCs/>
          <w:sz w:val="24"/>
          <w:szCs w:val="24"/>
        </w:rPr>
        <w:t xml:space="preserve"> the poor and the vulnerable</w:t>
      </w:r>
      <w:r w:rsidR="0011178C">
        <w:rPr>
          <w:rFonts w:ascii="Times New Roman" w:eastAsia="Times New Roman" w:hAnsi="Times New Roman" w:cs="Times New Roman"/>
          <w:b/>
          <w:bCs/>
          <w:sz w:val="24"/>
          <w:szCs w:val="24"/>
        </w:rPr>
        <w:t>.</w:t>
      </w:r>
      <w:r w:rsidR="00E856FB" w:rsidRPr="00E856FB">
        <w:rPr>
          <w:rFonts w:ascii="Times New Roman" w:eastAsia="Times New Roman" w:hAnsi="Times New Roman" w:cs="Times New Roman"/>
          <w:sz w:val="24"/>
          <w:szCs w:val="24"/>
        </w:rPr>
        <w:t xml:space="preserve"> There is need to develop a database of all the people in the Arid and semi-arid lands (ASAL) for better management of the beneficiaries from livelihood interventions.  One way to start is to leverage on the National Identification database. This would help in avoiding duplication of interventions, better and inclusive targeting and guided resource allocation</w:t>
      </w:r>
      <w:r w:rsidR="0011178C">
        <w:rPr>
          <w:rFonts w:ascii="Times New Roman" w:eastAsia="Times New Roman" w:hAnsi="Times New Roman" w:cs="Times New Roman"/>
          <w:sz w:val="24"/>
          <w:szCs w:val="24"/>
        </w:rPr>
        <w:t>.</w:t>
      </w:r>
    </w:p>
    <w:p w14:paraId="10456642" w14:textId="77777777" w:rsidR="00130370" w:rsidRDefault="00E856FB"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E856FB">
        <w:rPr>
          <w:rFonts w:ascii="Times New Roman" w:eastAsia="Times New Roman" w:hAnsi="Times New Roman" w:cs="Times New Roman"/>
          <w:sz w:val="24"/>
          <w:szCs w:val="24"/>
        </w:rPr>
        <w:t>There is need for strong policy and regulatory framework to back up most of the interventions to achieve lasting gains in the region and for sustainability</w:t>
      </w:r>
      <w:r w:rsidR="00130370">
        <w:rPr>
          <w:rFonts w:ascii="Times New Roman" w:eastAsia="Times New Roman" w:hAnsi="Times New Roman" w:cs="Times New Roman"/>
          <w:sz w:val="24"/>
          <w:szCs w:val="24"/>
        </w:rPr>
        <w:t>.</w:t>
      </w:r>
    </w:p>
    <w:p w14:paraId="786F479F" w14:textId="029C3A83" w:rsidR="00E856FB" w:rsidRPr="00E856FB" w:rsidRDefault="00130370"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873B55">
        <w:rPr>
          <w:rFonts w:ascii="Times New Roman" w:eastAsia="Times New Roman" w:hAnsi="Times New Roman" w:cs="Times New Roman"/>
          <w:b/>
          <w:bCs/>
          <w:sz w:val="24"/>
          <w:szCs w:val="24"/>
        </w:rPr>
        <w:t>Continue institutional support to NTB elimination</w:t>
      </w:r>
      <w:r w:rsidR="00873B55">
        <w:rPr>
          <w:rFonts w:ascii="Times New Roman" w:eastAsia="Times New Roman" w:hAnsi="Times New Roman" w:cs="Times New Roman"/>
          <w:sz w:val="24"/>
          <w:szCs w:val="24"/>
        </w:rPr>
        <w:t>.</w:t>
      </w:r>
      <w:r w:rsidRPr="00130370">
        <w:rPr>
          <w:rFonts w:ascii="Times New Roman" w:eastAsia="Times New Roman" w:hAnsi="Times New Roman" w:cs="Times New Roman"/>
          <w:sz w:val="24"/>
          <w:szCs w:val="24"/>
        </w:rPr>
        <w:t xml:space="preserve"> </w:t>
      </w:r>
      <w:r w:rsidR="00873B55">
        <w:rPr>
          <w:rFonts w:ascii="Times New Roman" w:eastAsia="Times New Roman" w:hAnsi="Times New Roman" w:cs="Times New Roman"/>
          <w:sz w:val="24"/>
          <w:szCs w:val="24"/>
        </w:rPr>
        <w:t xml:space="preserve">This </w:t>
      </w:r>
      <w:r w:rsidRPr="00130370">
        <w:rPr>
          <w:rFonts w:ascii="Times New Roman" w:eastAsia="Times New Roman" w:hAnsi="Times New Roman" w:cs="Times New Roman"/>
          <w:sz w:val="24"/>
          <w:szCs w:val="24"/>
        </w:rPr>
        <w:t>is key to freeing trade in the EAC and realising GDP growth and poverty reduction and sustainable resilience in arid and semi-arid communities</w:t>
      </w:r>
      <w:r w:rsidR="00E856FB" w:rsidRPr="00E856FB">
        <w:rPr>
          <w:rFonts w:ascii="Times New Roman" w:eastAsia="Times New Roman" w:hAnsi="Times New Roman" w:cs="Times New Roman"/>
          <w:sz w:val="24"/>
          <w:szCs w:val="24"/>
        </w:rPr>
        <w:t> </w:t>
      </w:r>
    </w:p>
    <w:p w14:paraId="601B845D" w14:textId="77777777" w:rsidR="00E856FB" w:rsidRPr="00E856FB" w:rsidRDefault="00E856FB"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E856FB">
        <w:rPr>
          <w:rFonts w:ascii="Times New Roman" w:eastAsia="Times New Roman" w:hAnsi="Times New Roman" w:cs="Times New Roman"/>
          <w:sz w:val="24"/>
          <w:szCs w:val="24"/>
        </w:rPr>
        <w:t>Ensure strong Monitoring and Evaluation framework for interventions in the region</w:t>
      </w:r>
    </w:p>
    <w:p w14:paraId="1AB1C951" w14:textId="77777777" w:rsidR="00E856FB" w:rsidRPr="00E856FB" w:rsidRDefault="00E856FB"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E856FB">
        <w:rPr>
          <w:rFonts w:ascii="Times New Roman" w:eastAsia="Times New Roman" w:hAnsi="Times New Roman" w:cs="Times New Roman"/>
          <w:sz w:val="24"/>
          <w:szCs w:val="24"/>
        </w:rPr>
        <w:t>Develop Resource Mobilization Strategy</w:t>
      </w:r>
    </w:p>
    <w:p w14:paraId="1593A515" w14:textId="77777777" w:rsidR="00133C68" w:rsidRDefault="00E856FB"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E856FB">
        <w:rPr>
          <w:rFonts w:ascii="Times New Roman" w:eastAsia="Times New Roman" w:hAnsi="Times New Roman" w:cs="Times New Roman"/>
          <w:sz w:val="24"/>
          <w:szCs w:val="24"/>
        </w:rPr>
        <w:t>Continued sensitization of stakeholders (LGs, beneficiaries) on their roles and responsibilities especially on the projects completed</w:t>
      </w:r>
      <w:r w:rsidR="00133C68">
        <w:rPr>
          <w:rFonts w:ascii="Times New Roman" w:eastAsia="Times New Roman" w:hAnsi="Times New Roman" w:cs="Times New Roman"/>
          <w:sz w:val="24"/>
          <w:szCs w:val="24"/>
        </w:rPr>
        <w:t>.</w:t>
      </w:r>
    </w:p>
    <w:p w14:paraId="631D9095" w14:textId="77777777" w:rsidR="00133C68" w:rsidRPr="00133C68" w:rsidRDefault="00133C68"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133C68">
        <w:rPr>
          <w:rFonts w:ascii="Times New Roman" w:eastAsia="Times New Roman" w:hAnsi="Times New Roman" w:cs="Times New Roman"/>
          <w:sz w:val="24"/>
          <w:szCs w:val="24"/>
        </w:rPr>
        <w:t>Strengthen Partnerships and Advocacy.</w:t>
      </w:r>
    </w:p>
    <w:p w14:paraId="00409A25" w14:textId="4A9E0934" w:rsidR="00133C68" w:rsidRPr="00133C68" w:rsidRDefault="00133C68"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Continuously d</w:t>
      </w:r>
      <w:r w:rsidRPr="00133C68">
        <w:rPr>
          <w:rFonts w:ascii="Times New Roman" w:eastAsia="Times New Roman" w:hAnsi="Times New Roman" w:cs="Times New Roman"/>
          <w:sz w:val="24"/>
          <w:szCs w:val="24"/>
        </w:rPr>
        <w:t>ocument success stories to inform the future and effective programme implementation.</w:t>
      </w:r>
    </w:p>
    <w:p w14:paraId="49663424" w14:textId="2BD3DC78" w:rsidR="00133C68" w:rsidRPr="00133C68" w:rsidRDefault="00133C68"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133C68">
        <w:rPr>
          <w:rFonts w:ascii="Times New Roman" w:eastAsia="Times New Roman" w:hAnsi="Times New Roman" w:cs="Times New Roman"/>
          <w:sz w:val="24"/>
          <w:szCs w:val="24"/>
        </w:rPr>
        <w:t>Strengthen collaboration with other organizations for effective implementation.</w:t>
      </w:r>
    </w:p>
    <w:p w14:paraId="70EB137B" w14:textId="5999488E" w:rsidR="00133C68" w:rsidRPr="00133C68" w:rsidRDefault="00133C68"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133C68">
        <w:rPr>
          <w:rFonts w:ascii="Times New Roman" w:eastAsia="Times New Roman" w:hAnsi="Times New Roman" w:cs="Times New Roman"/>
          <w:sz w:val="24"/>
          <w:szCs w:val="24"/>
        </w:rPr>
        <w:t>Align UWEP with Parish Development Model.</w:t>
      </w:r>
    </w:p>
    <w:p w14:paraId="54CCB506" w14:textId="77777777" w:rsidR="00713121" w:rsidRDefault="00133C68" w:rsidP="002D234E">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133C68">
        <w:rPr>
          <w:rFonts w:ascii="Times New Roman" w:eastAsia="Times New Roman" w:hAnsi="Times New Roman" w:cs="Times New Roman"/>
          <w:sz w:val="24"/>
          <w:szCs w:val="24"/>
        </w:rPr>
        <w:t>Benchmarking with other regional implementing Countries or Member state</w:t>
      </w:r>
    </w:p>
    <w:p w14:paraId="191645A1" w14:textId="77777777" w:rsidR="00E81828" w:rsidRDefault="00713121" w:rsidP="00E81828">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Risk identification and knowledge should through systematic hazard, risk and vulnerability mapping and review and update of such profiles to ensure the country is informed of all potential risk at all times</w:t>
      </w:r>
      <w:r w:rsidR="00133C68">
        <w:rPr>
          <w:rFonts w:ascii="Times New Roman" w:eastAsia="Times New Roman" w:hAnsi="Times New Roman" w:cs="Times New Roman"/>
          <w:sz w:val="24"/>
          <w:szCs w:val="24"/>
        </w:rPr>
        <w:t>.</w:t>
      </w:r>
    </w:p>
    <w:p w14:paraId="733DCBF1" w14:textId="3E247E83" w:rsidR="0036397E" w:rsidRPr="00E81828" w:rsidRDefault="00873B55" w:rsidP="00E81828">
      <w:pPr>
        <w:pStyle w:val="ListParagraph"/>
        <w:numPr>
          <w:ilvl w:val="0"/>
          <w:numId w:val="35"/>
        </w:numPr>
        <w:snapToGrid w:val="0"/>
        <w:spacing w:before="120" w:after="120" w:line="360" w:lineRule="auto"/>
        <w:contextualSpacing w:val="0"/>
        <w:jc w:val="both"/>
        <w:rPr>
          <w:rFonts w:ascii="Times New Roman" w:eastAsia="Times New Roman" w:hAnsi="Times New Roman" w:cs="Times New Roman"/>
          <w:sz w:val="24"/>
          <w:szCs w:val="24"/>
        </w:rPr>
      </w:pPr>
      <w:r w:rsidRPr="00E81828">
        <w:rPr>
          <w:rFonts w:ascii="Times New Roman" w:eastAsia="Times New Roman" w:hAnsi="Times New Roman" w:cs="Times New Roman"/>
          <w:sz w:val="24"/>
          <w:szCs w:val="24"/>
        </w:rPr>
        <w:t>GOU should prioritise and implement support measures to eliminate the most serious NTBS faced by CBTs in order to reduce the time and cost for clearing imports/</w:t>
      </w:r>
      <w:r w:rsidR="00C27D57" w:rsidRPr="00E81828">
        <w:rPr>
          <w:rFonts w:ascii="Times New Roman" w:eastAsia="Times New Roman" w:hAnsi="Times New Roman" w:cs="Times New Roman"/>
          <w:sz w:val="24"/>
          <w:szCs w:val="24"/>
        </w:rPr>
        <w:t xml:space="preserve"> </w:t>
      </w:r>
      <w:r w:rsidRPr="00E81828">
        <w:rPr>
          <w:rFonts w:ascii="Times New Roman" w:eastAsia="Times New Roman" w:hAnsi="Times New Roman" w:cs="Times New Roman"/>
          <w:sz w:val="24"/>
          <w:szCs w:val="24"/>
        </w:rPr>
        <w:t>exports and to eliminate demands for bribes which arise due to difficulties experienced by traders during compliance with trade procedures.</w:t>
      </w:r>
      <w:r w:rsidRPr="00C27D57">
        <w:t xml:space="preserve"> </w:t>
      </w:r>
      <w:r w:rsidR="0036397E" w:rsidRPr="00E81828">
        <w:rPr>
          <w:b/>
          <w:bCs/>
        </w:rPr>
        <w:br w:type="page"/>
      </w:r>
    </w:p>
    <w:p w14:paraId="5DCC0910" w14:textId="51ACF4F2" w:rsidR="00065749" w:rsidRPr="00065749" w:rsidRDefault="00065749" w:rsidP="00065749">
      <w:pPr>
        <w:pStyle w:val="Heading1"/>
        <w:numPr>
          <w:ilvl w:val="0"/>
          <w:numId w:val="31"/>
        </w:numPr>
        <w:snapToGrid w:val="0"/>
        <w:spacing w:before="120" w:after="120" w:line="360" w:lineRule="auto"/>
        <w:jc w:val="center"/>
        <w:rPr>
          <w:rFonts w:ascii="Times New Roman" w:eastAsia="Times New Roman" w:hAnsi="Times New Roman" w:cs="Times New Roman"/>
          <w:b/>
          <w:bCs/>
        </w:rPr>
      </w:pPr>
      <w:bookmarkStart w:id="48" w:name="_Toc151465965"/>
      <w:r w:rsidRPr="00065749">
        <w:rPr>
          <w:rFonts w:ascii="Times New Roman" w:eastAsia="Times New Roman" w:hAnsi="Times New Roman" w:cs="Times New Roman"/>
          <w:b/>
          <w:bCs/>
        </w:rPr>
        <w:t>Partnerships</w:t>
      </w:r>
      <w:bookmarkEnd w:id="48"/>
    </w:p>
    <w:p w14:paraId="7784A192" w14:textId="77777777" w:rsidR="00065749" w:rsidRPr="005E2F2B" w:rsidRDefault="00065749" w:rsidP="005E2F2B">
      <w:pPr>
        <w:jc w:val="both"/>
        <w:rPr>
          <w:rFonts w:ascii="Times New Roman" w:eastAsia="Times New Roman" w:hAnsi="Times New Roman" w:cs="Times New Roman"/>
          <w:sz w:val="24"/>
          <w:szCs w:val="24"/>
        </w:rPr>
      </w:pPr>
      <w:r w:rsidRPr="005E2F2B">
        <w:rPr>
          <w:rFonts w:ascii="Times New Roman" w:eastAsia="Times New Roman" w:hAnsi="Times New Roman" w:cs="Times New Roman"/>
          <w:sz w:val="24"/>
          <w:szCs w:val="24"/>
        </w:rPr>
        <w:t>Logos of Development Partners that supported resilience projects implemented during the last ten years (UN Agencies, Countries, International Research Organisations, etc)</w:t>
      </w:r>
    </w:p>
    <w:p w14:paraId="36375A6C" w14:textId="77777777" w:rsidR="00065749" w:rsidRDefault="00065749" w:rsidP="00065749">
      <w:pPr>
        <w:rPr>
          <w:rFonts w:ascii="Times New Roman" w:eastAsia="Times New Roman" w:hAnsi="Times New Roman" w:cs="Times New Roman"/>
        </w:rPr>
      </w:pPr>
    </w:p>
    <w:p w14:paraId="0494A8CB" w14:textId="77777777" w:rsidR="00065749" w:rsidRDefault="00065749" w:rsidP="00065749">
      <w:pPr>
        <w:rPr>
          <w:rFonts w:ascii="Times New Roman" w:eastAsia="Times New Roman" w:hAnsi="Times New Roman" w:cs="Times New Roman"/>
        </w:rPr>
      </w:pPr>
    </w:p>
    <w:p w14:paraId="561C3921" w14:textId="77777777" w:rsidR="00065749" w:rsidRPr="00C23C00" w:rsidRDefault="00065749" w:rsidP="00065749">
      <w:pPr>
        <w:rPr>
          <w:rFonts w:ascii="Times New Roman" w:eastAsia="Times New Roman" w:hAnsi="Times New Roman" w:cs="Times New Roman"/>
        </w:rPr>
      </w:pPr>
      <w:r>
        <w:rPr>
          <w:noProof/>
        </w:rPr>
        <w:drawing>
          <wp:inline distT="0" distB="0" distL="0" distR="0" wp14:anchorId="13C88879" wp14:editId="0F284980">
            <wp:extent cx="2952750" cy="1555750"/>
            <wp:effectExtent l="0" t="0" r="0" b="6350"/>
            <wp:docPr id="499012956" name="Picture 1" descr="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555750"/>
                    </a:xfrm>
                    <a:prstGeom prst="rect">
                      <a:avLst/>
                    </a:prstGeom>
                    <a:noFill/>
                    <a:ln>
                      <a:noFill/>
                    </a:ln>
                  </pic:spPr>
                </pic:pic>
              </a:graphicData>
            </a:graphic>
          </wp:inline>
        </w:drawing>
      </w:r>
    </w:p>
    <w:p w14:paraId="47097092" w14:textId="77777777" w:rsidR="00C23C00" w:rsidRDefault="00C23C00" w:rsidP="42BCAEB8">
      <w:pPr>
        <w:rPr>
          <w:rFonts w:ascii="Times New Roman" w:eastAsia="Times New Roman" w:hAnsi="Times New Roman" w:cs="Times New Roman"/>
        </w:rPr>
      </w:pPr>
    </w:p>
    <w:p w14:paraId="2E93FF2E" w14:textId="2346E4B1" w:rsidR="00065749" w:rsidRPr="001472BF" w:rsidRDefault="00065749" w:rsidP="00065749">
      <w:pPr>
        <w:spacing w:after="0" w:line="240" w:lineRule="auto"/>
        <w:jc w:val="center"/>
        <w:rPr>
          <w:rFonts w:ascii="Times New Roman" w:eastAsia="Calibri" w:hAnsi="Times New Roman" w:cs="Times New Roman"/>
          <w:noProof/>
        </w:rPr>
      </w:pPr>
    </w:p>
    <w:p w14:paraId="24840C1F" w14:textId="77777777" w:rsidR="00065749" w:rsidRPr="001472BF" w:rsidRDefault="00065749" w:rsidP="00065749">
      <w:pPr>
        <w:spacing w:after="200" w:line="280" w:lineRule="exact"/>
        <w:jc w:val="both"/>
        <w:rPr>
          <w:rFonts w:ascii="Times New Roman" w:eastAsia="Calibri" w:hAnsi="Times New Roman" w:cs="Times New Roman"/>
          <w:b/>
          <w:bCs/>
          <w:color w:val="000000"/>
        </w:rPr>
      </w:pPr>
    </w:p>
    <w:p w14:paraId="78D1C55E" w14:textId="77777777" w:rsidR="00065749" w:rsidRPr="001472BF" w:rsidRDefault="00065749" w:rsidP="00065749">
      <w:pPr>
        <w:spacing w:after="200" w:line="280" w:lineRule="exact"/>
        <w:jc w:val="both"/>
        <w:rPr>
          <w:rFonts w:ascii="Times New Roman" w:eastAsia="Calibri" w:hAnsi="Times New Roman" w:cs="Times New Roman"/>
          <w:b/>
          <w:bCs/>
          <w:color w:val="000000"/>
        </w:rPr>
      </w:pPr>
    </w:p>
    <w:p w14:paraId="228DABA0" w14:textId="77777777" w:rsidR="00065749" w:rsidRPr="001472BF" w:rsidRDefault="00065749" w:rsidP="00065749">
      <w:pPr>
        <w:spacing w:after="200" w:line="280" w:lineRule="exact"/>
        <w:jc w:val="both"/>
        <w:rPr>
          <w:rFonts w:ascii="Times New Roman" w:eastAsia="Calibri" w:hAnsi="Times New Roman" w:cs="Times New Roman"/>
          <w:b/>
          <w:bCs/>
          <w:color w:val="000000"/>
        </w:rPr>
      </w:pPr>
    </w:p>
    <w:p w14:paraId="2FFDD1FF" w14:textId="77777777" w:rsidR="00065749" w:rsidRPr="001472BF" w:rsidRDefault="00065749" w:rsidP="00065749">
      <w:pPr>
        <w:spacing w:after="200" w:line="280" w:lineRule="exact"/>
        <w:jc w:val="both"/>
        <w:rPr>
          <w:rFonts w:ascii="Times New Roman" w:eastAsia="Calibri" w:hAnsi="Times New Roman" w:cs="Times New Roman"/>
          <w:b/>
          <w:bCs/>
          <w:color w:val="000000"/>
        </w:rPr>
      </w:pPr>
    </w:p>
    <w:p w14:paraId="376DF84E" w14:textId="77777777" w:rsidR="00065749" w:rsidRPr="001472BF" w:rsidRDefault="00065749" w:rsidP="00065749">
      <w:pPr>
        <w:spacing w:after="200" w:line="276" w:lineRule="auto"/>
        <w:jc w:val="both"/>
        <w:rPr>
          <w:rFonts w:ascii="Times New Roman" w:eastAsia="Calibri" w:hAnsi="Times New Roman" w:cs="Times New Roman"/>
          <w:b/>
        </w:rPr>
      </w:pPr>
    </w:p>
    <w:p w14:paraId="10DBABEB" w14:textId="77777777" w:rsidR="00065749" w:rsidRPr="001472BF" w:rsidRDefault="00065749" w:rsidP="00065749">
      <w:pPr>
        <w:spacing w:after="200" w:line="276" w:lineRule="auto"/>
        <w:jc w:val="both"/>
        <w:rPr>
          <w:rFonts w:ascii="Times New Roman" w:eastAsia="Calibri" w:hAnsi="Times New Roman" w:cs="Times New Roman"/>
          <w:b/>
        </w:rPr>
      </w:pPr>
    </w:p>
    <w:p w14:paraId="565F1935" w14:textId="77777777" w:rsidR="00065749" w:rsidRPr="001472BF" w:rsidRDefault="00065749" w:rsidP="00065749">
      <w:pPr>
        <w:spacing w:after="200" w:line="276" w:lineRule="auto"/>
        <w:jc w:val="both"/>
        <w:rPr>
          <w:rFonts w:ascii="Times New Roman" w:eastAsia="Calibri" w:hAnsi="Times New Roman" w:cs="Times New Roman"/>
          <w:b/>
        </w:rPr>
      </w:pPr>
    </w:p>
    <w:p w14:paraId="1956E0FF" w14:textId="77777777" w:rsidR="00065749" w:rsidRPr="001472BF" w:rsidRDefault="00065749" w:rsidP="00065749">
      <w:pPr>
        <w:spacing w:after="200" w:line="276" w:lineRule="auto"/>
        <w:jc w:val="both"/>
        <w:rPr>
          <w:rFonts w:ascii="Times New Roman" w:eastAsia="Calibri" w:hAnsi="Times New Roman" w:cs="Times New Roman"/>
          <w:b/>
          <w:sz w:val="24"/>
          <w:szCs w:val="24"/>
        </w:rPr>
      </w:pPr>
    </w:p>
    <w:p w14:paraId="33B12E68" w14:textId="77777777" w:rsidR="00065749" w:rsidRPr="001472BF" w:rsidRDefault="00065749" w:rsidP="00065749">
      <w:pPr>
        <w:spacing w:after="0"/>
        <w:rPr>
          <w:rFonts w:ascii="Times New Roman" w:hAnsi="Times New Roman" w:cs="Times New Roman"/>
          <w:b/>
          <w:bCs/>
          <w:sz w:val="24"/>
          <w:szCs w:val="24"/>
        </w:rPr>
      </w:pPr>
      <w:r w:rsidRPr="001472BF">
        <w:rPr>
          <w:rFonts w:ascii="Times New Roman" w:hAnsi="Times New Roman" w:cs="Times New Roman"/>
          <w:b/>
          <w:bCs/>
          <w:sz w:val="24"/>
          <w:szCs w:val="24"/>
        </w:rPr>
        <w:t xml:space="preserve">        </w:t>
      </w:r>
    </w:p>
    <w:p w14:paraId="2F4E1E81" w14:textId="77777777" w:rsidR="00065749" w:rsidRPr="001472BF" w:rsidRDefault="00065749" w:rsidP="00065749">
      <w:pPr>
        <w:spacing w:after="0"/>
        <w:rPr>
          <w:rFonts w:ascii="Times New Roman" w:hAnsi="Times New Roman" w:cs="Times New Roman"/>
          <w:b/>
          <w:bCs/>
          <w:sz w:val="24"/>
          <w:szCs w:val="24"/>
        </w:rPr>
      </w:pPr>
      <w:r w:rsidRPr="001472BF">
        <w:rPr>
          <w:rFonts w:ascii="Times New Roman" w:hAnsi="Times New Roman" w:cs="Times New Roman"/>
          <w:b/>
          <w:bCs/>
          <w:sz w:val="24"/>
          <w:szCs w:val="24"/>
        </w:rPr>
        <w:t xml:space="preserve">        </w:t>
      </w:r>
    </w:p>
    <w:p w14:paraId="3A01DF43" w14:textId="77777777" w:rsidR="00065749" w:rsidRDefault="00065749" w:rsidP="00065749">
      <w:pPr>
        <w:spacing w:after="0"/>
        <w:rPr>
          <w:rFonts w:ascii="Times New Roman" w:hAnsi="Times New Roman" w:cs="Times New Roman"/>
          <w:b/>
          <w:bCs/>
          <w:sz w:val="24"/>
          <w:szCs w:val="24"/>
        </w:rPr>
        <w:sectPr w:rsidR="00065749" w:rsidSect="00D41192">
          <w:footerReference w:type="default" r:id="rId29"/>
          <w:pgSz w:w="11906" w:h="16838"/>
          <w:pgMar w:top="1440" w:right="1440" w:bottom="1440" w:left="1440" w:header="708" w:footer="708" w:gutter="0"/>
          <w:pgNumType w:start="1"/>
          <w:cols w:space="708"/>
          <w:docGrid w:linePitch="360"/>
        </w:sectPr>
      </w:pPr>
    </w:p>
    <w:p w14:paraId="6C762E19" w14:textId="290F3BE3" w:rsidR="00065749" w:rsidRPr="001472BF" w:rsidRDefault="00065749" w:rsidP="00065749">
      <w:pPr>
        <w:spacing w:after="0"/>
        <w:rPr>
          <w:rFonts w:ascii="Times New Roman" w:hAnsi="Times New Roman" w:cs="Times New Roman"/>
          <w:b/>
          <w:bCs/>
          <w:sz w:val="24"/>
          <w:szCs w:val="24"/>
        </w:rPr>
      </w:pPr>
      <w:r w:rsidRPr="001472BF">
        <w:rPr>
          <w:rFonts w:ascii="Times New Roman" w:hAnsi="Times New Roman" w:cs="Times New Roman"/>
          <w:b/>
          <w:bCs/>
          <w:sz w:val="24"/>
          <w:szCs w:val="24"/>
        </w:rPr>
        <w:t xml:space="preserve"> </w:t>
      </w:r>
      <w:r>
        <w:rPr>
          <w:rFonts w:ascii="Times New Roman" w:hAnsi="Times New Roman" w:cs="Times New Roman"/>
          <w:b/>
          <w:bCs/>
          <w:sz w:val="24"/>
          <w:szCs w:val="24"/>
        </w:rPr>
        <w:t xml:space="preserve">ANNEX 1: </w:t>
      </w:r>
      <w:r w:rsidRPr="001472BF">
        <w:rPr>
          <w:rFonts w:ascii="Times New Roman" w:hAnsi="Times New Roman" w:cs="Times New Roman"/>
          <w:b/>
          <w:bCs/>
          <w:sz w:val="24"/>
          <w:szCs w:val="24"/>
        </w:rPr>
        <w:t>DETAILED LISTS OF DAMS CONSTRUCTED IN THE DIFFERENT REGIONS BY WATER FOR PRODUCTION DEPARTMENT</w:t>
      </w:r>
      <w:r>
        <w:rPr>
          <w:rFonts w:ascii="Times New Roman" w:hAnsi="Times New Roman" w:cs="Times New Roman"/>
          <w:b/>
          <w:bCs/>
          <w:sz w:val="24"/>
          <w:szCs w:val="24"/>
        </w:rPr>
        <w:t>, MAY 2023</w:t>
      </w:r>
    </w:p>
    <w:p w14:paraId="0CD36C72" w14:textId="77777777" w:rsidR="00065749" w:rsidRPr="001472BF" w:rsidRDefault="00065749" w:rsidP="00065749">
      <w:pPr>
        <w:spacing w:after="0"/>
        <w:rPr>
          <w:rFonts w:ascii="Times New Roman" w:hAnsi="Times New Roman" w:cs="Times New Roman"/>
          <w:b/>
          <w:bCs/>
          <w:sz w:val="24"/>
          <w:szCs w:val="24"/>
        </w:rPr>
      </w:pPr>
    </w:p>
    <w:p w14:paraId="25F41287" w14:textId="77777777" w:rsidR="00065749" w:rsidRPr="001472BF" w:rsidRDefault="00065749" w:rsidP="00065749">
      <w:pPr>
        <w:pStyle w:val="ListParagraph"/>
        <w:numPr>
          <w:ilvl w:val="0"/>
          <w:numId w:val="43"/>
        </w:numPr>
        <w:spacing w:after="0" w:line="240" w:lineRule="auto"/>
        <w:ind w:left="900" w:firstLine="0"/>
        <w:jc w:val="both"/>
        <w:rPr>
          <w:rFonts w:ascii="Times New Roman" w:hAnsi="Times New Roman" w:cs="Times New Roman"/>
          <w:b/>
          <w:bCs/>
          <w:sz w:val="24"/>
          <w:szCs w:val="24"/>
        </w:rPr>
      </w:pPr>
      <w:r w:rsidRPr="001472BF">
        <w:rPr>
          <w:rFonts w:ascii="Times New Roman" w:hAnsi="Times New Roman" w:cs="Times New Roman"/>
          <w:b/>
          <w:bCs/>
          <w:sz w:val="24"/>
          <w:szCs w:val="24"/>
        </w:rPr>
        <w:t>WESTERN REGION</w:t>
      </w:r>
    </w:p>
    <w:p w14:paraId="1F7798F7" w14:textId="77777777" w:rsidR="00065749" w:rsidRPr="001472BF" w:rsidRDefault="00065749" w:rsidP="00065749">
      <w:pPr>
        <w:pStyle w:val="ListParagraph"/>
        <w:spacing w:after="0" w:line="240" w:lineRule="auto"/>
        <w:ind w:left="900"/>
        <w:jc w:val="both"/>
        <w:rPr>
          <w:rFonts w:ascii="Times New Roman" w:hAnsi="Times New Roman" w:cs="Times New Roman"/>
          <w:b/>
          <w:bCs/>
          <w:sz w:val="24"/>
          <w:szCs w:val="24"/>
        </w:rPr>
      </w:pPr>
    </w:p>
    <w:p w14:paraId="4A33FFFD" w14:textId="77777777" w:rsidR="00065749" w:rsidRPr="001472BF" w:rsidRDefault="00065749" w:rsidP="00065749">
      <w:pPr>
        <w:spacing w:after="0"/>
        <w:rPr>
          <w:rFonts w:ascii="Times New Roman" w:hAnsi="Times New Roman" w:cs="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08"/>
        <w:gridCol w:w="1126"/>
        <w:gridCol w:w="1694"/>
        <w:gridCol w:w="1127"/>
        <w:gridCol w:w="1409"/>
        <w:gridCol w:w="1409"/>
        <w:gridCol w:w="1127"/>
        <w:gridCol w:w="1548"/>
        <w:gridCol w:w="1269"/>
        <w:gridCol w:w="1269"/>
      </w:tblGrid>
      <w:tr w:rsidR="00065749" w:rsidRPr="001472BF" w14:paraId="4E3EDD32" w14:textId="77777777" w:rsidTr="00065749">
        <w:trPr>
          <w:trHeight w:val="383"/>
          <w:tblHeader/>
        </w:trPr>
        <w:tc>
          <w:tcPr>
            <w:tcW w:w="202" w:type="pct"/>
            <w:shd w:val="clear" w:color="auto" w:fill="auto"/>
            <w:hideMark/>
          </w:tcPr>
          <w:p w14:paraId="47F078F5"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S/N</w:t>
            </w:r>
          </w:p>
        </w:tc>
        <w:tc>
          <w:tcPr>
            <w:tcW w:w="505" w:type="pct"/>
            <w:shd w:val="clear" w:color="auto" w:fill="auto"/>
            <w:hideMark/>
          </w:tcPr>
          <w:p w14:paraId="6F5D25FE"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Site Name</w:t>
            </w:r>
          </w:p>
        </w:tc>
        <w:tc>
          <w:tcPr>
            <w:tcW w:w="404" w:type="pct"/>
            <w:shd w:val="clear" w:color="auto" w:fill="auto"/>
            <w:hideMark/>
          </w:tcPr>
          <w:p w14:paraId="63877D0E"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Parish</w:t>
            </w:r>
          </w:p>
        </w:tc>
        <w:tc>
          <w:tcPr>
            <w:tcW w:w="606" w:type="pct"/>
            <w:shd w:val="clear" w:color="auto" w:fill="auto"/>
            <w:hideMark/>
          </w:tcPr>
          <w:p w14:paraId="5FD55E9F"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Sub-county</w:t>
            </w:r>
          </w:p>
        </w:tc>
        <w:tc>
          <w:tcPr>
            <w:tcW w:w="404" w:type="pct"/>
            <w:shd w:val="clear" w:color="auto" w:fill="auto"/>
            <w:hideMark/>
          </w:tcPr>
          <w:p w14:paraId="179BE01E"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District</w:t>
            </w:r>
          </w:p>
        </w:tc>
        <w:tc>
          <w:tcPr>
            <w:tcW w:w="505" w:type="pct"/>
          </w:tcPr>
          <w:p w14:paraId="51F19705"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Village</w:t>
            </w:r>
          </w:p>
        </w:tc>
        <w:tc>
          <w:tcPr>
            <w:tcW w:w="505" w:type="pct"/>
          </w:tcPr>
          <w:p w14:paraId="3C3B7687"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Year of Construction</w:t>
            </w:r>
          </w:p>
        </w:tc>
        <w:tc>
          <w:tcPr>
            <w:tcW w:w="404" w:type="pct"/>
            <w:shd w:val="clear" w:color="auto" w:fill="auto"/>
            <w:hideMark/>
          </w:tcPr>
          <w:p w14:paraId="503EFF78"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Capacity (M3)</w:t>
            </w:r>
          </w:p>
        </w:tc>
        <w:tc>
          <w:tcPr>
            <w:tcW w:w="555" w:type="pct"/>
          </w:tcPr>
          <w:p w14:paraId="1BDB840D"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Functionality</w:t>
            </w:r>
          </w:p>
        </w:tc>
        <w:tc>
          <w:tcPr>
            <w:tcW w:w="455" w:type="pct"/>
          </w:tcPr>
          <w:p w14:paraId="4F6597F3"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Northings</w:t>
            </w:r>
          </w:p>
        </w:tc>
        <w:tc>
          <w:tcPr>
            <w:tcW w:w="454" w:type="pct"/>
          </w:tcPr>
          <w:p w14:paraId="07832C15" w14:textId="77777777" w:rsidR="00065749" w:rsidRPr="001472BF" w:rsidRDefault="00065749" w:rsidP="00D43DA2">
            <w:pPr>
              <w:spacing w:after="0"/>
              <w:rPr>
                <w:rFonts w:ascii="Times New Roman" w:hAnsi="Times New Roman" w:cs="Times New Roman"/>
                <w:b/>
                <w:bCs/>
                <w:sz w:val="20"/>
                <w:szCs w:val="20"/>
              </w:rPr>
            </w:pPr>
            <w:r w:rsidRPr="001472BF">
              <w:rPr>
                <w:rFonts w:ascii="Times New Roman" w:hAnsi="Times New Roman" w:cs="Times New Roman"/>
                <w:b/>
                <w:bCs/>
                <w:sz w:val="20"/>
                <w:szCs w:val="20"/>
              </w:rPr>
              <w:t>Eastings</w:t>
            </w:r>
          </w:p>
        </w:tc>
      </w:tr>
      <w:tr w:rsidR="00065749" w:rsidRPr="001472BF" w14:paraId="34587A44" w14:textId="77777777" w:rsidTr="00065749">
        <w:trPr>
          <w:trHeight w:val="300"/>
        </w:trPr>
        <w:tc>
          <w:tcPr>
            <w:tcW w:w="5000" w:type="pct"/>
            <w:gridSpan w:val="11"/>
          </w:tcPr>
          <w:p w14:paraId="5CB8B083" w14:textId="77777777" w:rsidR="00065749" w:rsidRPr="001472BF" w:rsidRDefault="00065749" w:rsidP="00D43DA2">
            <w:pPr>
              <w:spacing w:after="0"/>
              <w:jc w:val="center"/>
              <w:rPr>
                <w:rFonts w:ascii="Times New Roman" w:hAnsi="Times New Roman" w:cs="Times New Roman"/>
                <w:b/>
                <w:bCs/>
                <w:sz w:val="20"/>
                <w:szCs w:val="20"/>
              </w:rPr>
            </w:pPr>
            <w:r w:rsidRPr="001472BF">
              <w:rPr>
                <w:rFonts w:ascii="Times New Roman" w:hAnsi="Times New Roman" w:cs="Times New Roman"/>
                <w:b/>
                <w:bCs/>
                <w:sz w:val="20"/>
                <w:szCs w:val="20"/>
              </w:rPr>
              <w:t>EARTH DAMS</w:t>
            </w:r>
          </w:p>
        </w:tc>
      </w:tr>
      <w:tr w:rsidR="00065749" w:rsidRPr="001472BF" w14:paraId="1FEBBD4D" w14:textId="77777777" w:rsidTr="00065749">
        <w:trPr>
          <w:trHeight w:val="300"/>
        </w:trPr>
        <w:tc>
          <w:tcPr>
            <w:tcW w:w="202" w:type="pct"/>
            <w:shd w:val="clear" w:color="auto" w:fill="auto"/>
            <w:hideMark/>
          </w:tcPr>
          <w:p w14:paraId="41575307"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1</w:t>
            </w:r>
          </w:p>
        </w:tc>
        <w:tc>
          <w:tcPr>
            <w:tcW w:w="505" w:type="pct"/>
            <w:shd w:val="clear" w:color="auto" w:fill="auto"/>
            <w:hideMark/>
          </w:tcPr>
          <w:p w14:paraId="4E190297"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Mabira</w:t>
            </w:r>
          </w:p>
        </w:tc>
        <w:tc>
          <w:tcPr>
            <w:tcW w:w="404" w:type="pct"/>
            <w:shd w:val="clear" w:color="auto" w:fill="auto"/>
            <w:hideMark/>
          </w:tcPr>
          <w:p w14:paraId="30854CE6"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Mabira</w:t>
            </w:r>
          </w:p>
        </w:tc>
        <w:tc>
          <w:tcPr>
            <w:tcW w:w="606" w:type="pct"/>
            <w:shd w:val="clear" w:color="auto" w:fill="auto"/>
            <w:hideMark/>
          </w:tcPr>
          <w:p w14:paraId="04E3D891"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Rwanyamahembe</w:t>
            </w:r>
          </w:p>
        </w:tc>
        <w:tc>
          <w:tcPr>
            <w:tcW w:w="404" w:type="pct"/>
            <w:shd w:val="clear" w:color="auto" w:fill="auto"/>
            <w:hideMark/>
          </w:tcPr>
          <w:p w14:paraId="33F7F151"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Mbarara</w:t>
            </w:r>
          </w:p>
        </w:tc>
        <w:tc>
          <w:tcPr>
            <w:tcW w:w="505" w:type="pct"/>
            <w:shd w:val="clear" w:color="auto" w:fill="auto"/>
          </w:tcPr>
          <w:p w14:paraId="49F18492"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Mabira</w:t>
            </w:r>
          </w:p>
        </w:tc>
        <w:tc>
          <w:tcPr>
            <w:tcW w:w="505" w:type="pct"/>
          </w:tcPr>
          <w:p w14:paraId="5177AE34"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2019</w:t>
            </w:r>
          </w:p>
        </w:tc>
        <w:tc>
          <w:tcPr>
            <w:tcW w:w="404" w:type="pct"/>
            <w:shd w:val="clear" w:color="auto" w:fill="auto"/>
            <w:noWrap/>
            <w:hideMark/>
          </w:tcPr>
          <w:p w14:paraId="7762E092"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1,200,000</w:t>
            </w:r>
          </w:p>
        </w:tc>
        <w:tc>
          <w:tcPr>
            <w:tcW w:w="555" w:type="pct"/>
          </w:tcPr>
          <w:p w14:paraId="274E3F85"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Functional</w:t>
            </w:r>
          </w:p>
        </w:tc>
        <w:tc>
          <w:tcPr>
            <w:tcW w:w="455" w:type="pct"/>
          </w:tcPr>
          <w:p w14:paraId="7FE79C2B"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S00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28’36”</w:t>
            </w:r>
          </w:p>
        </w:tc>
        <w:tc>
          <w:tcPr>
            <w:tcW w:w="454" w:type="pct"/>
          </w:tcPr>
          <w:p w14:paraId="735F0911"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E30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32’52”</w:t>
            </w:r>
          </w:p>
        </w:tc>
      </w:tr>
      <w:tr w:rsidR="00065749" w:rsidRPr="001472BF" w14:paraId="6DD0047A" w14:textId="77777777" w:rsidTr="00065749">
        <w:trPr>
          <w:trHeight w:val="300"/>
        </w:trPr>
        <w:tc>
          <w:tcPr>
            <w:tcW w:w="202" w:type="pct"/>
            <w:shd w:val="clear" w:color="auto" w:fill="auto"/>
            <w:hideMark/>
          </w:tcPr>
          <w:p w14:paraId="31C9EAA5"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w:t>
            </w:r>
          </w:p>
        </w:tc>
        <w:tc>
          <w:tcPr>
            <w:tcW w:w="505" w:type="pct"/>
            <w:shd w:val="clear" w:color="auto" w:fill="auto"/>
            <w:hideMark/>
          </w:tcPr>
          <w:p w14:paraId="2A3B9435"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Mayikalo</w:t>
            </w:r>
          </w:p>
        </w:tc>
        <w:tc>
          <w:tcPr>
            <w:tcW w:w="404" w:type="pct"/>
            <w:shd w:val="clear" w:color="auto" w:fill="auto"/>
            <w:hideMark/>
          </w:tcPr>
          <w:p w14:paraId="4AB18E0B"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Mayikalo</w:t>
            </w:r>
          </w:p>
        </w:tc>
        <w:tc>
          <w:tcPr>
            <w:tcW w:w="606" w:type="pct"/>
            <w:shd w:val="clear" w:color="auto" w:fill="auto"/>
            <w:hideMark/>
          </w:tcPr>
          <w:p w14:paraId="18A31F34"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Lwemiyaga</w:t>
            </w:r>
          </w:p>
        </w:tc>
        <w:tc>
          <w:tcPr>
            <w:tcW w:w="404" w:type="pct"/>
            <w:shd w:val="clear" w:color="auto" w:fill="auto"/>
            <w:hideMark/>
          </w:tcPr>
          <w:p w14:paraId="44F0D440"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Sembabule</w:t>
            </w:r>
          </w:p>
        </w:tc>
        <w:tc>
          <w:tcPr>
            <w:tcW w:w="505" w:type="pct"/>
            <w:shd w:val="clear" w:color="auto" w:fill="auto"/>
          </w:tcPr>
          <w:p w14:paraId="660B643A"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Mayikalo</w:t>
            </w:r>
          </w:p>
        </w:tc>
        <w:tc>
          <w:tcPr>
            <w:tcW w:w="505" w:type="pct"/>
          </w:tcPr>
          <w:p w14:paraId="5E110220"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2008</w:t>
            </w:r>
          </w:p>
        </w:tc>
        <w:tc>
          <w:tcPr>
            <w:tcW w:w="404" w:type="pct"/>
            <w:shd w:val="clear" w:color="auto" w:fill="auto"/>
            <w:noWrap/>
            <w:hideMark/>
          </w:tcPr>
          <w:p w14:paraId="4D8B6588"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220,000</w:t>
            </w:r>
          </w:p>
        </w:tc>
        <w:tc>
          <w:tcPr>
            <w:tcW w:w="555" w:type="pct"/>
          </w:tcPr>
          <w:p w14:paraId="77C2FF6D"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Need reconstruction</w:t>
            </w:r>
          </w:p>
        </w:tc>
        <w:tc>
          <w:tcPr>
            <w:tcW w:w="455" w:type="pct"/>
          </w:tcPr>
          <w:p w14:paraId="0ECDDD74"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N00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04’12”</w:t>
            </w:r>
          </w:p>
        </w:tc>
        <w:tc>
          <w:tcPr>
            <w:tcW w:w="454" w:type="pct"/>
          </w:tcPr>
          <w:p w14:paraId="0AB57180"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E31</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04’29”</w:t>
            </w:r>
          </w:p>
        </w:tc>
      </w:tr>
      <w:tr w:rsidR="00065749" w:rsidRPr="001472BF" w14:paraId="2B8B366B" w14:textId="77777777" w:rsidTr="00065749">
        <w:trPr>
          <w:trHeight w:val="300"/>
        </w:trPr>
        <w:tc>
          <w:tcPr>
            <w:tcW w:w="202" w:type="pct"/>
            <w:shd w:val="clear" w:color="auto" w:fill="auto"/>
            <w:hideMark/>
          </w:tcPr>
          <w:p w14:paraId="6048B960"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3</w:t>
            </w:r>
          </w:p>
        </w:tc>
        <w:tc>
          <w:tcPr>
            <w:tcW w:w="505" w:type="pct"/>
            <w:shd w:val="clear" w:color="auto" w:fill="auto"/>
            <w:hideMark/>
          </w:tcPr>
          <w:p w14:paraId="60FC77DB"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 xml:space="preserve">Kagango </w:t>
            </w:r>
          </w:p>
        </w:tc>
        <w:tc>
          <w:tcPr>
            <w:tcW w:w="404" w:type="pct"/>
            <w:shd w:val="clear" w:color="auto" w:fill="auto"/>
            <w:hideMark/>
          </w:tcPr>
          <w:p w14:paraId="508F008C"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Bukanga</w:t>
            </w:r>
          </w:p>
        </w:tc>
        <w:tc>
          <w:tcPr>
            <w:tcW w:w="606" w:type="pct"/>
            <w:shd w:val="clear" w:color="auto" w:fill="auto"/>
            <w:hideMark/>
          </w:tcPr>
          <w:p w14:paraId="1914DB98"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Kashumba</w:t>
            </w:r>
          </w:p>
        </w:tc>
        <w:tc>
          <w:tcPr>
            <w:tcW w:w="404" w:type="pct"/>
            <w:shd w:val="clear" w:color="auto" w:fill="auto"/>
            <w:hideMark/>
          </w:tcPr>
          <w:p w14:paraId="50391CCD"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Isingiro</w:t>
            </w:r>
          </w:p>
        </w:tc>
        <w:tc>
          <w:tcPr>
            <w:tcW w:w="505" w:type="pct"/>
            <w:shd w:val="clear" w:color="auto" w:fill="auto"/>
          </w:tcPr>
          <w:p w14:paraId="3A12C25C"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 xml:space="preserve">Kagango </w:t>
            </w:r>
          </w:p>
        </w:tc>
        <w:tc>
          <w:tcPr>
            <w:tcW w:w="505" w:type="pct"/>
          </w:tcPr>
          <w:p w14:paraId="7CB70DBF"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2021</w:t>
            </w:r>
          </w:p>
        </w:tc>
        <w:tc>
          <w:tcPr>
            <w:tcW w:w="404" w:type="pct"/>
            <w:shd w:val="clear" w:color="auto" w:fill="auto"/>
            <w:noWrap/>
            <w:hideMark/>
          </w:tcPr>
          <w:p w14:paraId="15975FC9"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165,000</w:t>
            </w:r>
          </w:p>
        </w:tc>
        <w:tc>
          <w:tcPr>
            <w:tcW w:w="555" w:type="pct"/>
          </w:tcPr>
          <w:p w14:paraId="6B425E2F"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Functional</w:t>
            </w:r>
          </w:p>
        </w:tc>
        <w:tc>
          <w:tcPr>
            <w:tcW w:w="455" w:type="pct"/>
          </w:tcPr>
          <w:p w14:paraId="6C242BCE"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S00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52’18”</w:t>
            </w:r>
          </w:p>
        </w:tc>
        <w:tc>
          <w:tcPr>
            <w:tcW w:w="454" w:type="pct"/>
          </w:tcPr>
          <w:p w14:paraId="42B16C0E"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E30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56’09”</w:t>
            </w:r>
          </w:p>
        </w:tc>
      </w:tr>
      <w:tr w:rsidR="00065749" w:rsidRPr="001472BF" w14:paraId="1DE70BA6" w14:textId="77777777" w:rsidTr="00065749">
        <w:trPr>
          <w:trHeight w:val="300"/>
        </w:trPr>
        <w:tc>
          <w:tcPr>
            <w:tcW w:w="202" w:type="pct"/>
            <w:shd w:val="clear" w:color="auto" w:fill="auto"/>
            <w:hideMark/>
          </w:tcPr>
          <w:p w14:paraId="16B37ED7"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4</w:t>
            </w:r>
          </w:p>
        </w:tc>
        <w:tc>
          <w:tcPr>
            <w:tcW w:w="505" w:type="pct"/>
            <w:shd w:val="clear" w:color="auto" w:fill="auto"/>
            <w:hideMark/>
          </w:tcPr>
          <w:p w14:paraId="7F15BB05"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Kakyinga</w:t>
            </w:r>
          </w:p>
        </w:tc>
        <w:tc>
          <w:tcPr>
            <w:tcW w:w="404" w:type="pct"/>
            <w:shd w:val="clear" w:color="auto" w:fill="auto"/>
            <w:hideMark/>
          </w:tcPr>
          <w:p w14:paraId="7FB4A281"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Kabale</w:t>
            </w:r>
          </w:p>
        </w:tc>
        <w:tc>
          <w:tcPr>
            <w:tcW w:w="606" w:type="pct"/>
            <w:shd w:val="clear" w:color="auto" w:fill="auto"/>
            <w:hideMark/>
          </w:tcPr>
          <w:p w14:paraId="4FCB1A16"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Ntusi</w:t>
            </w:r>
          </w:p>
        </w:tc>
        <w:tc>
          <w:tcPr>
            <w:tcW w:w="404" w:type="pct"/>
            <w:shd w:val="clear" w:color="auto" w:fill="auto"/>
            <w:hideMark/>
          </w:tcPr>
          <w:p w14:paraId="3DB49522"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 xml:space="preserve">Sembabule </w:t>
            </w:r>
          </w:p>
        </w:tc>
        <w:tc>
          <w:tcPr>
            <w:tcW w:w="505" w:type="pct"/>
            <w:shd w:val="clear" w:color="auto" w:fill="auto"/>
          </w:tcPr>
          <w:p w14:paraId="53CA1CB5"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Kakyinga</w:t>
            </w:r>
          </w:p>
        </w:tc>
        <w:tc>
          <w:tcPr>
            <w:tcW w:w="505" w:type="pct"/>
          </w:tcPr>
          <w:p w14:paraId="0BBC200D"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2008</w:t>
            </w:r>
          </w:p>
        </w:tc>
        <w:tc>
          <w:tcPr>
            <w:tcW w:w="404" w:type="pct"/>
            <w:shd w:val="clear" w:color="auto" w:fill="auto"/>
            <w:noWrap/>
            <w:hideMark/>
          </w:tcPr>
          <w:p w14:paraId="4B265376"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1,000,000</w:t>
            </w:r>
          </w:p>
        </w:tc>
        <w:tc>
          <w:tcPr>
            <w:tcW w:w="555" w:type="pct"/>
          </w:tcPr>
          <w:p w14:paraId="185CAD50"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Functional</w:t>
            </w:r>
          </w:p>
        </w:tc>
        <w:tc>
          <w:tcPr>
            <w:tcW w:w="455" w:type="pct"/>
          </w:tcPr>
          <w:p w14:paraId="36718891"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N00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00’46”</w:t>
            </w:r>
          </w:p>
        </w:tc>
        <w:tc>
          <w:tcPr>
            <w:tcW w:w="454" w:type="pct"/>
          </w:tcPr>
          <w:p w14:paraId="3C90E67D"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E31</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14’52”</w:t>
            </w:r>
          </w:p>
        </w:tc>
      </w:tr>
      <w:tr w:rsidR="00065749" w:rsidRPr="001472BF" w14:paraId="186022FA" w14:textId="77777777" w:rsidTr="00065749">
        <w:trPr>
          <w:trHeight w:val="288"/>
        </w:trPr>
        <w:tc>
          <w:tcPr>
            <w:tcW w:w="202" w:type="pct"/>
            <w:shd w:val="clear" w:color="auto" w:fill="auto"/>
            <w:hideMark/>
          </w:tcPr>
          <w:p w14:paraId="43B6A8A9"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5</w:t>
            </w:r>
          </w:p>
        </w:tc>
        <w:tc>
          <w:tcPr>
            <w:tcW w:w="505" w:type="pct"/>
            <w:shd w:val="clear" w:color="auto" w:fill="auto"/>
            <w:hideMark/>
          </w:tcPr>
          <w:p w14:paraId="51712E90"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Kiyumbakimu</w:t>
            </w:r>
          </w:p>
        </w:tc>
        <w:tc>
          <w:tcPr>
            <w:tcW w:w="404" w:type="pct"/>
            <w:shd w:val="clear" w:color="auto" w:fill="auto"/>
            <w:hideMark/>
          </w:tcPr>
          <w:p w14:paraId="7E143BFA"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Kagamba</w:t>
            </w:r>
          </w:p>
        </w:tc>
        <w:tc>
          <w:tcPr>
            <w:tcW w:w="606" w:type="pct"/>
            <w:shd w:val="clear" w:color="auto" w:fill="auto"/>
            <w:hideMark/>
          </w:tcPr>
          <w:p w14:paraId="694DD4B6"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Kagamba</w:t>
            </w:r>
          </w:p>
        </w:tc>
        <w:tc>
          <w:tcPr>
            <w:tcW w:w="404" w:type="pct"/>
            <w:shd w:val="clear" w:color="auto" w:fill="auto"/>
            <w:hideMark/>
          </w:tcPr>
          <w:p w14:paraId="69E643B9"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Rakai</w:t>
            </w:r>
          </w:p>
        </w:tc>
        <w:tc>
          <w:tcPr>
            <w:tcW w:w="505" w:type="pct"/>
            <w:shd w:val="clear" w:color="auto" w:fill="auto"/>
          </w:tcPr>
          <w:p w14:paraId="41C108D7"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Kiyumbakimu</w:t>
            </w:r>
          </w:p>
        </w:tc>
        <w:tc>
          <w:tcPr>
            <w:tcW w:w="505" w:type="pct"/>
          </w:tcPr>
          <w:p w14:paraId="257D0AE1"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2014</w:t>
            </w:r>
          </w:p>
        </w:tc>
        <w:tc>
          <w:tcPr>
            <w:tcW w:w="404" w:type="pct"/>
            <w:shd w:val="clear" w:color="auto" w:fill="auto"/>
            <w:noWrap/>
            <w:hideMark/>
          </w:tcPr>
          <w:p w14:paraId="49172D5C"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860,000</w:t>
            </w:r>
          </w:p>
        </w:tc>
        <w:tc>
          <w:tcPr>
            <w:tcW w:w="555" w:type="pct"/>
          </w:tcPr>
          <w:p w14:paraId="1933F12D"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Functional with some repair needs</w:t>
            </w:r>
          </w:p>
        </w:tc>
        <w:tc>
          <w:tcPr>
            <w:tcW w:w="455" w:type="pct"/>
          </w:tcPr>
          <w:p w14:paraId="78B7FB26"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S00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36’38”</w:t>
            </w:r>
          </w:p>
        </w:tc>
        <w:tc>
          <w:tcPr>
            <w:tcW w:w="454" w:type="pct"/>
          </w:tcPr>
          <w:p w14:paraId="452ADCA9"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E31</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19’20”</w:t>
            </w:r>
          </w:p>
        </w:tc>
      </w:tr>
      <w:tr w:rsidR="00065749" w:rsidRPr="001472BF" w14:paraId="5CF39A12" w14:textId="77777777" w:rsidTr="00065749">
        <w:trPr>
          <w:trHeight w:val="288"/>
        </w:trPr>
        <w:tc>
          <w:tcPr>
            <w:tcW w:w="202" w:type="pct"/>
            <w:shd w:val="clear" w:color="auto" w:fill="auto"/>
          </w:tcPr>
          <w:p w14:paraId="3B2A93A8"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6</w:t>
            </w:r>
          </w:p>
        </w:tc>
        <w:tc>
          <w:tcPr>
            <w:tcW w:w="505" w:type="pct"/>
            <w:shd w:val="clear" w:color="auto" w:fill="auto"/>
          </w:tcPr>
          <w:p w14:paraId="6B6F6EC4"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Kyenshama</w:t>
            </w:r>
          </w:p>
        </w:tc>
        <w:tc>
          <w:tcPr>
            <w:tcW w:w="404" w:type="pct"/>
            <w:shd w:val="clear" w:color="auto" w:fill="auto"/>
          </w:tcPr>
          <w:p w14:paraId="2CF95422"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Nyabisirira</w:t>
            </w:r>
          </w:p>
        </w:tc>
        <w:tc>
          <w:tcPr>
            <w:tcW w:w="606" w:type="pct"/>
            <w:shd w:val="clear" w:color="auto" w:fill="auto"/>
          </w:tcPr>
          <w:p w14:paraId="741D6ACC"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Kashare/Kashongi</w:t>
            </w:r>
          </w:p>
        </w:tc>
        <w:tc>
          <w:tcPr>
            <w:tcW w:w="404" w:type="pct"/>
            <w:shd w:val="clear" w:color="auto" w:fill="auto"/>
          </w:tcPr>
          <w:p w14:paraId="27971B22"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Mbarara/</w:t>
            </w:r>
          </w:p>
          <w:p w14:paraId="6AF8A71D"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Kiruhura</w:t>
            </w:r>
          </w:p>
        </w:tc>
        <w:tc>
          <w:tcPr>
            <w:tcW w:w="505" w:type="pct"/>
            <w:shd w:val="clear" w:color="auto" w:fill="auto"/>
          </w:tcPr>
          <w:p w14:paraId="602FF37A"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Kyenshama</w:t>
            </w:r>
          </w:p>
        </w:tc>
        <w:tc>
          <w:tcPr>
            <w:tcW w:w="505" w:type="pct"/>
          </w:tcPr>
          <w:p w14:paraId="2A9C778C"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Works still ongoing</w:t>
            </w:r>
          </w:p>
        </w:tc>
        <w:tc>
          <w:tcPr>
            <w:tcW w:w="404" w:type="pct"/>
            <w:shd w:val="clear" w:color="auto" w:fill="auto"/>
            <w:noWrap/>
          </w:tcPr>
          <w:p w14:paraId="4FA302BC"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720,000</w:t>
            </w:r>
          </w:p>
        </w:tc>
        <w:tc>
          <w:tcPr>
            <w:tcW w:w="555" w:type="pct"/>
          </w:tcPr>
          <w:p w14:paraId="3BACCE13"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Reconstruction on going</w:t>
            </w:r>
          </w:p>
        </w:tc>
        <w:tc>
          <w:tcPr>
            <w:tcW w:w="455" w:type="pct"/>
          </w:tcPr>
          <w:p w14:paraId="6F6A7854"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S00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20’27”</w:t>
            </w:r>
          </w:p>
        </w:tc>
        <w:tc>
          <w:tcPr>
            <w:tcW w:w="454" w:type="pct"/>
          </w:tcPr>
          <w:p w14:paraId="62972F04" w14:textId="77777777" w:rsidR="00065749" w:rsidRPr="001472BF" w:rsidRDefault="00065749" w:rsidP="00D43DA2">
            <w:pPr>
              <w:spacing w:after="0"/>
              <w:rPr>
                <w:rFonts w:ascii="Times New Roman" w:hAnsi="Times New Roman" w:cs="Times New Roman"/>
                <w:sz w:val="20"/>
                <w:szCs w:val="20"/>
              </w:rPr>
            </w:pPr>
            <w:r w:rsidRPr="001472BF">
              <w:rPr>
                <w:rFonts w:ascii="Times New Roman" w:hAnsi="Times New Roman" w:cs="Times New Roman"/>
                <w:sz w:val="20"/>
                <w:szCs w:val="20"/>
              </w:rPr>
              <w:t>E30</w:t>
            </w:r>
            <w:r w:rsidRPr="001472BF">
              <w:rPr>
                <w:rFonts w:ascii="Times New Roman" w:hAnsi="Times New Roman" w:cs="Times New Roman"/>
                <w:sz w:val="20"/>
                <w:szCs w:val="20"/>
                <w:vertAlign w:val="superscript"/>
              </w:rPr>
              <w:t>0</w:t>
            </w:r>
            <w:r w:rsidRPr="001472BF">
              <w:rPr>
                <w:rFonts w:ascii="Times New Roman" w:hAnsi="Times New Roman" w:cs="Times New Roman"/>
                <w:sz w:val="20"/>
                <w:szCs w:val="20"/>
              </w:rPr>
              <w:t xml:space="preserve"> 39’59”</w:t>
            </w:r>
          </w:p>
        </w:tc>
      </w:tr>
    </w:tbl>
    <w:p w14:paraId="086A9AC8" w14:textId="77777777" w:rsidR="00065749" w:rsidRPr="001472BF" w:rsidRDefault="00065749" w:rsidP="00065749">
      <w:pPr>
        <w:spacing w:after="0" w:line="360" w:lineRule="auto"/>
        <w:ind w:left="720"/>
        <w:jc w:val="both"/>
        <w:rPr>
          <w:rFonts w:ascii="Times New Roman" w:hAnsi="Times New Roman" w:cs="Times New Roman"/>
          <w:b/>
          <w:bCs/>
          <w:sz w:val="24"/>
          <w:szCs w:val="24"/>
        </w:rPr>
      </w:pPr>
    </w:p>
    <w:p w14:paraId="7CC08FE4" w14:textId="77777777" w:rsidR="00065749" w:rsidRPr="001472BF" w:rsidRDefault="00065749" w:rsidP="00065749">
      <w:pPr>
        <w:spacing w:after="0" w:line="360" w:lineRule="auto"/>
        <w:ind w:left="720"/>
        <w:jc w:val="both"/>
        <w:rPr>
          <w:rFonts w:ascii="Times New Roman" w:hAnsi="Times New Roman" w:cs="Times New Roman"/>
          <w:b/>
          <w:bCs/>
          <w:sz w:val="24"/>
          <w:szCs w:val="24"/>
        </w:rPr>
      </w:pPr>
    </w:p>
    <w:p w14:paraId="025D2899" w14:textId="77777777" w:rsidR="00065749" w:rsidRPr="001472BF" w:rsidRDefault="00065749" w:rsidP="00065749">
      <w:pPr>
        <w:spacing w:after="0" w:line="360" w:lineRule="auto"/>
        <w:ind w:left="720"/>
        <w:jc w:val="both"/>
        <w:rPr>
          <w:rFonts w:ascii="Times New Roman" w:hAnsi="Times New Roman" w:cs="Times New Roman"/>
          <w:b/>
          <w:bCs/>
          <w:sz w:val="24"/>
          <w:szCs w:val="24"/>
        </w:rPr>
      </w:pPr>
      <w:r w:rsidRPr="001472BF">
        <w:rPr>
          <w:rFonts w:ascii="Times New Roman" w:hAnsi="Times New Roman" w:cs="Times New Roman"/>
          <w:b/>
          <w:bCs/>
          <w:sz w:val="24"/>
          <w:szCs w:val="24"/>
        </w:rPr>
        <w:t xml:space="preserve"> B. EASTERN REGION</w:t>
      </w: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559"/>
        <w:gridCol w:w="1417"/>
        <w:gridCol w:w="1418"/>
        <w:gridCol w:w="1417"/>
        <w:gridCol w:w="1560"/>
        <w:gridCol w:w="1559"/>
        <w:gridCol w:w="1417"/>
        <w:gridCol w:w="1418"/>
      </w:tblGrid>
      <w:tr w:rsidR="00065749" w:rsidRPr="001472BF" w14:paraId="3CDD5BBE" w14:textId="77777777" w:rsidTr="00D43DA2">
        <w:trPr>
          <w:trHeight w:val="323"/>
        </w:trPr>
        <w:tc>
          <w:tcPr>
            <w:tcW w:w="13750" w:type="dxa"/>
            <w:gridSpan w:val="10"/>
            <w:shd w:val="clear" w:color="auto" w:fill="D9D9D9"/>
          </w:tcPr>
          <w:p w14:paraId="4AEB3858"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EARTH DAMS</w:t>
            </w:r>
          </w:p>
        </w:tc>
      </w:tr>
      <w:tr w:rsidR="00065749" w:rsidRPr="001472BF" w14:paraId="7FFB36EC" w14:textId="77777777" w:rsidTr="00D43DA2">
        <w:trPr>
          <w:trHeight w:val="306"/>
        </w:trPr>
        <w:tc>
          <w:tcPr>
            <w:tcW w:w="567" w:type="dxa"/>
            <w:shd w:val="clear" w:color="auto" w:fill="D9D9D9"/>
          </w:tcPr>
          <w:p w14:paraId="1315555A" w14:textId="77777777" w:rsidR="00065749" w:rsidRPr="001472BF" w:rsidRDefault="00065749" w:rsidP="00D43DA2">
            <w:pPr>
              <w:spacing w:after="0"/>
              <w:jc w:val="center"/>
              <w:rPr>
                <w:rFonts w:ascii="Times New Roman" w:hAnsi="Times New Roman" w:cs="Times New Roman"/>
                <w:b/>
                <w:bCs/>
                <w:sz w:val="20"/>
                <w:szCs w:val="20"/>
                <w:lang w:eastAsia="en-GB"/>
              </w:rPr>
            </w:pPr>
          </w:p>
        </w:tc>
        <w:tc>
          <w:tcPr>
            <w:tcW w:w="5812" w:type="dxa"/>
            <w:gridSpan w:val="4"/>
            <w:shd w:val="clear" w:color="auto" w:fill="D9D9D9"/>
          </w:tcPr>
          <w:p w14:paraId="3478228E"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Location</w:t>
            </w:r>
          </w:p>
        </w:tc>
        <w:tc>
          <w:tcPr>
            <w:tcW w:w="1417" w:type="dxa"/>
            <w:vMerge w:val="restart"/>
            <w:shd w:val="clear" w:color="auto" w:fill="D9D9D9"/>
          </w:tcPr>
          <w:p w14:paraId="7FD278A6"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Capacity (m</w:t>
            </w:r>
            <w:r w:rsidRPr="001472BF">
              <w:rPr>
                <w:rFonts w:ascii="Times New Roman" w:hAnsi="Times New Roman" w:cs="Times New Roman"/>
                <w:b/>
                <w:bCs/>
                <w:sz w:val="20"/>
                <w:szCs w:val="20"/>
                <w:vertAlign w:val="superscript"/>
                <w:lang w:eastAsia="en-GB"/>
              </w:rPr>
              <w:t>3</w:t>
            </w:r>
            <w:r w:rsidRPr="001472BF">
              <w:rPr>
                <w:rFonts w:ascii="Times New Roman" w:hAnsi="Times New Roman" w:cs="Times New Roman"/>
                <w:b/>
                <w:bCs/>
                <w:sz w:val="20"/>
                <w:szCs w:val="20"/>
                <w:lang w:eastAsia="en-GB"/>
              </w:rPr>
              <w:t>)</w:t>
            </w:r>
          </w:p>
        </w:tc>
        <w:tc>
          <w:tcPr>
            <w:tcW w:w="1560" w:type="dxa"/>
            <w:vMerge w:val="restart"/>
            <w:shd w:val="clear" w:color="auto" w:fill="D9D9D9"/>
          </w:tcPr>
          <w:p w14:paraId="486B7B0E"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Year of construction</w:t>
            </w:r>
          </w:p>
        </w:tc>
        <w:tc>
          <w:tcPr>
            <w:tcW w:w="1559" w:type="dxa"/>
            <w:vMerge w:val="restart"/>
            <w:shd w:val="clear" w:color="auto" w:fill="D9D9D9"/>
          </w:tcPr>
          <w:p w14:paraId="5E5CA093"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Functionality</w:t>
            </w:r>
          </w:p>
        </w:tc>
        <w:tc>
          <w:tcPr>
            <w:tcW w:w="2835" w:type="dxa"/>
            <w:gridSpan w:val="2"/>
            <w:shd w:val="clear" w:color="auto" w:fill="D9D9D9"/>
          </w:tcPr>
          <w:p w14:paraId="22891519"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Coordinates</w:t>
            </w:r>
          </w:p>
        </w:tc>
      </w:tr>
      <w:tr w:rsidR="00065749" w:rsidRPr="001472BF" w14:paraId="71EF449C" w14:textId="77777777" w:rsidTr="00D43DA2">
        <w:trPr>
          <w:trHeight w:val="323"/>
        </w:trPr>
        <w:tc>
          <w:tcPr>
            <w:tcW w:w="567" w:type="dxa"/>
            <w:shd w:val="clear" w:color="auto" w:fill="D9D9D9"/>
          </w:tcPr>
          <w:p w14:paraId="6376E994"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S/N</w:t>
            </w:r>
          </w:p>
        </w:tc>
        <w:tc>
          <w:tcPr>
            <w:tcW w:w="1418" w:type="dxa"/>
            <w:shd w:val="clear" w:color="auto" w:fill="D9D9D9"/>
          </w:tcPr>
          <w:p w14:paraId="63EBB7B1"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Facility Name</w:t>
            </w:r>
          </w:p>
        </w:tc>
        <w:tc>
          <w:tcPr>
            <w:tcW w:w="1559" w:type="dxa"/>
            <w:shd w:val="clear" w:color="auto" w:fill="D9D9D9"/>
          </w:tcPr>
          <w:p w14:paraId="64F2F4D7"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Parish</w:t>
            </w:r>
          </w:p>
        </w:tc>
        <w:tc>
          <w:tcPr>
            <w:tcW w:w="1417" w:type="dxa"/>
            <w:shd w:val="clear" w:color="auto" w:fill="D9D9D9"/>
          </w:tcPr>
          <w:p w14:paraId="57A7B964"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Sub-county</w:t>
            </w:r>
          </w:p>
        </w:tc>
        <w:tc>
          <w:tcPr>
            <w:tcW w:w="1418" w:type="dxa"/>
            <w:shd w:val="clear" w:color="auto" w:fill="D9D9D9"/>
          </w:tcPr>
          <w:p w14:paraId="588010A3"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District</w:t>
            </w:r>
          </w:p>
        </w:tc>
        <w:tc>
          <w:tcPr>
            <w:tcW w:w="1417" w:type="dxa"/>
            <w:vMerge/>
            <w:shd w:val="clear" w:color="auto" w:fill="D9D9D9"/>
          </w:tcPr>
          <w:p w14:paraId="440B18DA" w14:textId="77777777" w:rsidR="00065749" w:rsidRPr="001472BF" w:rsidRDefault="00065749" w:rsidP="00D43DA2">
            <w:pPr>
              <w:spacing w:after="0"/>
              <w:rPr>
                <w:rFonts w:ascii="Times New Roman" w:hAnsi="Times New Roman" w:cs="Times New Roman"/>
                <w:b/>
                <w:bCs/>
                <w:sz w:val="20"/>
                <w:szCs w:val="20"/>
                <w:lang w:eastAsia="en-GB"/>
              </w:rPr>
            </w:pPr>
          </w:p>
        </w:tc>
        <w:tc>
          <w:tcPr>
            <w:tcW w:w="1560" w:type="dxa"/>
            <w:vMerge/>
            <w:shd w:val="clear" w:color="auto" w:fill="D9D9D9"/>
          </w:tcPr>
          <w:p w14:paraId="78C542A7" w14:textId="77777777" w:rsidR="00065749" w:rsidRPr="001472BF" w:rsidRDefault="00065749" w:rsidP="00D43DA2">
            <w:pPr>
              <w:spacing w:after="0"/>
              <w:rPr>
                <w:rFonts w:ascii="Times New Roman" w:hAnsi="Times New Roman" w:cs="Times New Roman"/>
                <w:b/>
                <w:bCs/>
                <w:sz w:val="20"/>
                <w:szCs w:val="20"/>
                <w:lang w:eastAsia="en-GB"/>
              </w:rPr>
            </w:pPr>
          </w:p>
        </w:tc>
        <w:tc>
          <w:tcPr>
            <w:tcW w:w="1559" w:type="dxa"/>
            <w:vMerge/>
            <w:shd w:val="clear" w:color="auto" w:fill="D9D9D9"/>
          </w:tcPr>
          <w:p w14:paraId="429AEA3E" w14:textId="77777777" w:rsidR="00065749" w:rsidRPr="001472BF" w:rsidRDefault="00065749" w:rsidP="00D43DA2">
            <w:pPr>
              <w:spacing w:after="0"/>
              <w:rPr>
                <w:rFonts w:ascii="Times New Roman" w:hAnsi="Times New Roman" w:cs="Times New Roman"/>
                <w:b/>
                <w:bCs/>
                <w:sz w:val="20"/>
                <w:szCs w:val="20"/>
                <w:lang w:eastAsia="en-GB"/>
              </w:rPr>
            </w:pPr>
          </w:p>
        </w:tc>
        <w:tc>
          <w:tcPr>
            <w:tcW w:w="1417" w:type="dxa"/>
            <w:shd w:val="clear" w:color="auto" w:fill="D9D9D9"/>
          </w:tcPr>
          <w:p w14:paraId="4C1923D1"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Northings</w:t>
            </w:r>
          </w:p>
        </w:tc>
        <w:tc>
          <w:tcPr>
            <w:tcW w:w="1418" w:type="dxa"/>
            <w:shd w:val="clear" w:color="auto" w:fill="D9D9D9"/>
          </w:tcPr>
          <w:p w14:paraId="7B7FD3DA"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Eastings</w:t>
            </w:r>
          </w:p>
        </w:tc>
      </w:tr>
      <w:tr w:rsidR="00065749" w:rsidRPr="001472BF" w14:paraId="46DC50CB" w14:textId="77777777" w:rsidTr="00D43DA2">
        <w:trPr>
          <w:trHeight w:val="207"/>
        </w:trPr>
        <w:tc>
          <w:tcPr>
            <w:tcW w:w="567" w:type="dxa"/>
            <w:shd w:val="clear" w:color="auto" w:fill="auto"/>
          </w:tcPr>
          <w:p w14:paraId="0327FC9A"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w:t>
            </w:r>
          </w:p>
        </w:tc>
        <w:tc>
          <w:tcPr>
            <w:tcW w:w="1418" w:type="dxa"/>
            <w:shd w:val="clear" w:color="auto" w:fill="auto"/>
          </w:tcPr>
          <w:p w14:paraId="30125106"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 xml:space="preserve">Ongole </w:t>
            </w:r>
          </w:p>
        </w:tc>
        <w:tc>
          <w:tcPr>
            <w:tcW w:w="1559" w:type="dxa"/>
            <w:shd w:val="clear" w:color="auto" w:fill="auto"/>
          </w:tcPr>
          <w:p w14:paraId="49BB2C0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color w:val="000000"/>
                <w:sz w:val="20"/>
                <w:szCs w:val="20"/>
              </w:rPr>
              <w:t>Akum and Chelewuko</w:t>
            </w:r>
          </w:p>
        </w:tc>
        <w:tc>
          <w:tcPr>
            <w:tcW w:w="1417" w:type="dxa"/>
            <w:shd w:val="clear" w:color="auto" w:fill="auto"/>
          </w:tcPr>
          <w:p w14:paraId="2C95A32D"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color w:val="000000"/>
                <w:sz w:val="20"/>
                <w:szCs w:val="20"/>
              </w:rPr>
              <w:t>Usuk</w:t>
            </w:r>
          </w:p>
        </w:tc>
        <w:tc>
          <w:tcPr>
            <w:tcW w:w="1418" w:type="dxa"/>
            <w:shd w:val="clear" w:color="auto" w:fill="auto"/>
          </w:tcPr>
          <w:p w14:paraId="03A1AE86"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color w:val="000000"/>
                <w:sz w:val="20"/>
                <w:szCs w:val="20"/>
              </w:rPr>
              <w:t>Katakwi</w:t>
            </w:r>
          </w:p>
        </w:tc>
        <w:tc>
          <w:tcPr>
            <w:tcW w:w="1417" w:type="dxa"/>
            <w:shd w:val="clear" w:color="auto" w:fill="auto"/>
          </w:tcPr>
          <w:p w14:paraId="6CB0EE7E"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1,000,000</w:t>
            </w:r>
          </w:p>
        </w:tc>
        <w:tc>
          <w:tcPr>
            <w:tcW w:w="1560" w:type="dxa"/>
          </w:tcPr>
          <w:p w14:paraId="5ABA513B"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2016</w:t>
            </w:r>
          </w:p>
        </w:tc>
        <w:tc>
          <w:tcPr>
            <w:tcW w:w="1559" w:type="dxa"/>
          </w:tcPr>
          <w:p w14:paraId="38CB2F35"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 xml:space="preserve">Functional </w:t>
            </w:r>
          </w:p>
        </w:tc>
        <w:tc>
          <w:tcPr>
            <w:tcW w:w="1417" w:type="dxa"/>
          </w:tcPr>
          <w:p w14:paraId="65DED7DF"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color w:val="000000"/>
                <w:sz w:val="20"/>
                <w:szCs w:val="20"/>
              </w:rPr>
              <w:t>218040.422</w:t>
            </w:r>
          </w:p>
        </w:tc>
        <w:tc>
          <w:tcPr>
            <w:tcW w:w="1418" w:type="dxa"/>
          </w:tcPr>
          <w:p w14:paraId="310C7B20"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color w:val="000000"/>
                <w:sz w:val="20"/>
                <w:szCs w:val="20"/>
              </w:rPr>
              <w:t>614841.188</w:t>
            </w:r>
          </w:p>
        </w:tc>
      </w:tr>
    </w:tbl>
    <w:p w14:paraId="0D14513E" w14:textId="77777777" w:rsidR="00065749" w:rsidRPr="001472BF" w:rsidRDefault="00065749" w:rsidP="00065749">
      <w:pPr>
        <w:spacing w:after="0" w:line="360" w:lineRule="auto"/>
        <w:ind w:left="720"/>
        <w:jc w:val="both"/>
        <w:rPr>
          <w:rFonts w:ascii="Times New Roman" w:hAnsi="Times New Roman" w:cs="Times New Roman"/>
          <w:b/>
          <w:bCs/>
          <w:sz w:val="24"/>
          <w:szCs w:val="24"/>
        </w:rPr>
      </w:pPr>
    </w:p>
    <w:p w14:paraId="5F7D74AA" w14:textId="77777777" w:rsidR="00065749" w:rsidRPr="001472BF" w:rsidRDefault="00065749" w:rsidP="00065749">
      <w:pPr>
        <w:spacing w:after="0" w:line="360" w:lineRule="auto"/>
        <w:ind w:left="720"/>
        <w:jc w:val="both"/>
        <w:rPr>
          <w:rFonts w:ascii="Times New Roman" w:hAnsi="Times New Roman" w:cs="Times New Roman"/>
          <w:b/>
          <w:bCs/>
          <w:sz w:val="24"/>
          <w:szCs w:val="24"/>
        </w:rPr>
      </w:pPr>
    </w:p>
    <w:p w14:paraId="6AF17FFD" w14:textId="77777777" w:rsidR="00065749" w:rsidRPr="001472BF" w:rsidRDefault="00065749" w:rsidP="00065749">
      <w:pPr>
        <w:spacing w:after="0" w:line="360" w:lineRule="auto"/>
        <w:ind w:left="720"/>
        <w:jc w:val="both"/>
        <w:rPr>
          <w:rFonts w:ascii="Times New Roman" w:hAnsi="Times New Roman" w:cs="Times New Roman"/>
          <w:b/>
          <w:bCs/>
          <w:sz w:val="24"/>
          <w:szCs w:val="24"/>
        </w:rPr>
      </w:pPr>
    </w:p>
    <w:p w14:paraId="4DC7EBC5" w14:textId="77777777" w:rsidR="00065749" w:rsidRPr="001472BF" w:rsidRDefault="00065749" w:rsidP="00065749">
      <w:pPr>
        <w:spacing w:after="0" w:line="360" w:lineRule="auto"/>
        <w:ind w:left="720"/>
        <w:jc w:val="both"/>
        <w:rPr>
          <w:rFonts w:ascii="Times New Roman" w:hAnsi="Times New Roman" w:cs="Times New Roman"/>
          <w:b/>
          <w:bCs/>
          <w:sz w:val="24"/>
          <w:szCs w:val="24"/>
        </w:rPr>
      </w:pPr>
    </w:p>
    <w:p w14:paraId="09ACBCE9" w14:textId="77777777" w:rsidR="00065749" w:rsidRPr="001472BF" w:rsidRDefault="00065749" w:rsidP="00065749">
      <w:pPr>
        <w:spacing w:before="240" w:after="240" w:line="240" w:lineRule="auto"/>
        <w:ind w:left="720"/>
        <w:jc w:val="both"/>
        <w:rPr>
          <w:rFonts w:ascii="Times New Roman" w:hAnsi="Times New Roman" w:cs="Times New Roman"/>
          <w:b/>
          <w:bCs/>
          <w:sz w:val="24"/>
          <w:szCs w:val="24"/>
        </w:rPr>
      </w:pPr>
      <w:r w:rsidRPr="001472BF">
        <w:rPr>
          <w:rFonts w:ascii="Times New Roman" w:hAnsi="Times New Roman" w:cs="Times New Roman"/>
          <w:b/>
          <w:bCs/>
          <w:sz w:val="24"/>
          <w:szCs w:val="24"/>
        </w:rPr>
        <w:t xml:space="preserve"> C.  NORTHERN REGION</w:t>
      </w:r>
    </w:p>
    <w:tbl>
      <w:tblPr>
        <w:tblW w:w="1360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1418"/>
        <w:gridCol w:w="1275"/>
        <w:gridCol w:w="1276"/>
        <w:gridCol w:w="1276"/>
        <w:gridCol w:w="1417"/>
        <w:gridCol w:w="2268"/>
        <w:gridCol w:w="1276"/>
        <w:gridCol w:w="1418"/>
      </w:tblGrid>
      <w:tr w:rsidR="00065749" w:rsidRPr="001472BF" w14:paraId="090FEF94" w14:textId="77777777" w:rsidTr="00D43DA2">
        <w:trPr>
          <w:trHeight w:val="323"/>
        </w:trPr>
        <w:tc>
          <w:tcPr>
            <w:tcW w:w="567" w:type="dxa"/>
            <w:shd w:val="clear" w:color="auto" w:fill="D9D9D9"/>
          </w:tcPr>
          <w:p w14:paraId="42D7F00A"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rPr>
              <w:t xml:space="preserve">  </w:t>
            </w:r>
            <w:bookmarkStart w:id="49" w:name="_Hlk133926788"/>
          </w:p>
        </w:tc>
        <w:tc>
          <w:tcPr>
            <w:tcW w:w="13041" w:type="dxa"/>
            <w:gridSpan w:val="9"/>
            <w:shd w:val="clear" w:color="auto" w:fill="D9D9D9"/>
          </w:tcPr>
          <w:p w14:paraId="71208EB7"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EARTH DAMS</w:t>
            </w:r>
          </w:p>
        </w:tc>
      </w:tr>
      <w:tr w:rsidR="00065749" w:rsidRPr="001472BF" w14:paraId="22FA073E" w14:textId="77777777" w:rsidTr="00D43DA2">
        <w:trPr>
          <w:trHeight w:val="306"/>
        </w:trPr>
        <w:tc>
          <w:tcPr>
            <w:tcW w:w="567" w:type="dxa"/>
            <w:shd w:val="clear" w:color="auto" w:fill="D9D9D9"/>
          </w:tcPr>
          <w:p w14:paraId="4366C639" w14:textId="77777777" w:rsidR="00065749" w:rsidRPr="001472BF" w:rsidRDefault="00065749" w:rsidP="00D43DA2">
            <w:pPr>
              <w:spacing w:after="0"/>
              <w:jc w:val="center"/>
              <w:rPr>
                <w:rFonts w:ascii="Times New Roman" w:hAnsi="Times New Roman" w:cs="Times New Roman"/>
                <w:b/>
                <w:bCs/>
                <w:sz w:val="20"/>
                <w:szCs w:val="20"/>
                <w:lang w:eastAsia="en-GB"/>
              </w:rPr>
            </w:pPr>
          </w:p>
        </w:tc>
        <w:tc>
          <w:tcPr>
            <w:tcW w:w="5386" w:type="dxa"/>
            <w:gridSpan w:val="4"/>
            <w:shd w:val="clear" w:color="auto" w:fill="D9D9D9"/>
          </w:tcPr>
          <w:p w14:paraId="58CF6128"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Location</w:t>
            </w:r>
          </w:p>
        </w:tc>
        <w:tc>
          <w:tcPr>
            <w:tcW w:w="1276" w:type="dxa"/>
            <w:vMerge w:val="restart"/>
            <w:shd w:val="clear" w:color="auto" w:fill="D9D9D9"/>
          </w:tcPr>
          <w:p w14:paraId="26CF1D51"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Capacity (m</w:t>
            </w:r>
            <w:r w:rsidRPr="001472BF">
              <w:rPr>
                <w:rFonts w:ascii="Times New Roman" w:hAnsi="Times New Roman" w:cs="Times New Roman"/>
                <w:b/>
                <w:bCs/>
                <w:sz w:val="20"/>
                <w:szCs w:val="20"/>
                <w:vertAlign w:val="superscript"/>
                <w:lang w:eastAsia="en-GB"/>
              </w:rPr>
              <w:t>3</w:t>
            </w:r>
            <w:r w:rsidRPr="001472BF">
              <w:rPr>
                <w:rFonts w:ascii="Times New Roman" w:hAnsi="Times New Roman" w:cs="Times New Roman"/>
                <w:b/>
                <w:bCs/>
                <w:sz w:val="20"/>
                <w:szCs w:val="20"/>
                <w:lang w:eastAsia="en-GB"/>
              </w:rPr>
              <w:t>)</w:t>
            </w:r>
          </w:p>
        </w:tc>
        <w:tc>
          <w:tcPr>
            <w:tcW w:w="1417" w:type="dxa"/>
            <w:vMerge w:val="restart"/>
            <w:shd w:val="clear" w:color="auto" w:fill="D9D9D9"/>
          </w:tcPr>
          <w:p w14:paraId="72A46179"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Year of construction</w:t>
            </w:r>
          </w:p>
        </w:tc>
        <w:tc>
          <w:tcPr>
            <w:tcW w:w="2268" w:type="dxa"/>
            <w:vMerge w:val="restart"/>
            <w:shd w:val="clear" w:color="auto" w:fill="D9D9D9"/>
          </w:tcPr>
          <w:p w14:paraId="273C4FE0"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Functionality</w:t>
            </w:r>
          </w:p>
        </w:tc>
        <w:tc>
          <w:tcPr>
            <w:tcW w:w="2694" w:type="dxa"/>
            <w:gridSpan w:val="2"/>
            <w:shd w:val="clear" w:color="auto" w:fill="D9D9D9"/>
          </w:tcPr>
          <w:p w14:paraId="4FD11406"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Coordinates</w:t>
            </w:r>
          </w:p>
        </w:tc>
      </w:tr>
      <w:tr w:rsidR="00065749" w:rsidRPr="001472BF" w14:paraId="247F63CC" w14:textId="77777777" w:rsidTr="00D43DA2">
        <w:trPr>
          <w:trHeight w:val="323"/>
        </w:trPr>
        <w:tc>
          <w:tcPr>
            <w:tcW w:w="567" w:type="dxa"/>
            <w:shd w:val="clear" w:color="auto" w:fill="D9D9D9"/>
          </w:tcPr>
          <w:p w14:paraId="6CF49FED"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S/N</w:t>
            </w:r>
          </w:p>
        </w:tc>
        <w:tc>
          <w:tcPr>
            <w:tcW w:w="1417" w:type="dxa"/>
            <w:shd w:val="clear" w:color="auto" w:fill="D9D9D9"/>
          </w:tcPr>
          <w:p w14:paraId="7FA82F18"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Facility Name</w:t>
            </w:r>
          </w:p>
        </w:tc>
        <w:tc>
          <w:tcPr>
            <w:tcW w:w="1418" w:type="dxa"/>
            <w:shd w:val="clear" w:color="auto" w:fill="D9D9D9"/>
          </w:tcPr>
          <w:p w14:paraId="7223B06A"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Parish</w:t>
            </w:r>
          </w:p>
        </w:tc>
        <w:tc>
          <w:tcPr>
            <w:tcW w:w="1275" w:type="dxa"/>
            <w:shd w:val="clear" w:color="auto" w:fill="D9D9D9"/>
          </w:tcPr>
          <w:p w14:paraId="5E33C6B8"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Sub-county</w:t>
            </w:r>
          </w:p>
        </w:tc>
        <w:tc>
          <w:tcPr>
            <w:tcW w:w="1276" w:type="dxa"/>
            <w:shd w:val="clear" w:color="auto" w:fill="D9D9D9"/>
          </w:tcPr>
          <w:p w14:paraId="035B768F"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District</w:t>
            </w:r>
          </w:p>
        </w:tc>
        <w:tc>
          <w:tcPr>
            <w:tcW w:w="1276" w:type="dxa"/>
            <w:vMerge/>
            <w:shd w:val="clear" w:color="auto" w:fill="D9D9D9"/>
          </w:tcPr>
          <w:p w14:paraId="66E00D23" w14:textId="77777777" w:rsidR="00065749" w:rsidRPr="001472BF" w:rsidRDefault="00065749" w:rsidP="00D43DA2">
            <w:pPr>
              <w:spacing w:after="0"/>
              <w:rPr>
                <w:rFonts w:ascii="Times New Roman" w:hAnsi="Times New Roman" w:cs="Times New Roman"/>
                <w:b/>
                <w:bCs/>
                <w:sz w:val="20"/>
                <w:szCs w:val="20"/>
                <w:lang w:eastAsia="en-GB"/>
              </w:rPr>
            </w:pPr>
          </w:p>
        </w:tc>
        <w:tc>
          <w:tcPr>
            <w:tcW w:w="1417" w:type="dxa"/>
            <w:vMerge/>
            <w:shd w:val="clear" w:color="auto" w:fill="D9D9D9"/>
          </w:tcPr>
          <w:p w14:paraId="3C64D29A" w14:textId="77777777" w:rsidR="00065749" w:rsidRPr="001472BF" w:rsidRDefault="00065749" w:rsidP="00D43DA2">
            <w:pPr>
              <w:spacing w:after="0"/>
              <w:rPr>
                <w:rFonts w:ascii="Times New Roman" w:hAnsi="Times New Roman" w:cs="Times New Roman"/>
                <w:b/>
                <w:bCs/>
                <w:sz w:val="20"/>
                <w:szCs w:val="20"/>
                <w:lang w:eastAsia="en-GB"/>
              </w:rPr>
            </w:pPr>
          </w:p>
        </w:tc>
        <w:tc>
          <w:tcPr>
            <w:tcW w:w="2268" w:type="dxa"/>
            <w:vMerge/>
            <w:shd w:val="clear" w:color="auto" w:fill="D9D9D9"/>
          </w:tcPr>
          <w:p w14:paraId="02F04474" w14:textId="77777777" w:rsidR="00065749" w:rsidRPr="001472BF" w:rsidRDefault="00065749" w:rsidP="00D43DA2">
            <w:pPr>
              <w:spacing w:after="0"/>
              <w:rPr>
                <w:rFonts w:ascii="Times New Roman" w:hAnsi="Times New Roman" w:cs="Times New Roman"/>
                <w:b/>
                <w:bCs/>
                <w:sz w:val="20"/>
                <w:szCs w:val="20"/>
                <w:lang w:eastAsia="en-GB"/>
              </w:rPr>
            </w:pPr>
          </w:p>
        </w:tc>
        <w:tc>
          <w:tcPr>
            <w:tcW w:w="1276" w:type="dxa"/>
            <w:shd w:val="clear" w:color="auto" w:fill="D9D9D9"/>
          </w:tcPr>
          <w:p w14:paraId="567EB5D6"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Northings</w:t>
            </w:r>
          </w:p>
        </w:tc>
        <w:tc>
          <w:tcPr>
            <w:tcW w:w="1418" w:type="dxa"/>
            <w:shd w:val="clear" w:color="auto" w:fill="D9D9D9"/>
          </w:tcPr>
          <w:p w14:paraId="5612A637"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Eastings</w:t>
            </w:r>
          </w:p>
        </w:tc>
      </w:tr>
      <w:tr w:rsidR="00065749" w:rsidRPr="001472BF" w14:paraId="3A2C6A6B" w14:textId="77777777" w:rsidTr="00D43DA2">
        <w:trPr>
          <w:trHeight w:val="207"/>
        </w:trPr>
        <w:tc>
          <w:tcPr>
            <w:tcW w:w="567" w:type="dxa"/>
            <w:shd w:val="clear" w:color="auto" w:fill="auto"/>
          </w:tcPr>
          <w:p w14:paraId="46245E74"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w:t>
            </w:r>
          </w:p>
        </w:tc>
        <w:tc>
          <w:tcPr>
            <w:tcW w:w="1417" w:type="dxa"/>
            <w:shd w:val="clear" w:color="auto" w:fill="auto"/>
          </w:tcPr>
          <w:p w14:paraId="7C485DB5"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Andibo</w:t>
            </w:r>
          </w:p>
        </w:tc>
        <w:tc>
          <w:tcPr>
            <w:tcW w:w="1418" w:type="dxa"/>
            <w:shd w:val="clear" w:color="auto" w:fill="auto"/>
          </w:tcPr>
          <w:p w14:paraId="7F3FD33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Andibo</w:t>
            </w:r>
          </w:p>
        </w:tc>
        <w:tc>
          <w:tcPr>
            <w:tcW w:w="1275" w:type="dxa"/>
            <w:shd w:val="clear" w:color="auto" w:fill="auto"/>
          </w:tcPr>
          <w:p w14:paraId="4E973641"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Panyango</w:t>
            </w:r>
          </w:p>
        </w:tc>
        <w:tc>
          <w:tcPr>
            <w:tcW w:w="1276" w:type="dxa"/>
            <w:shd w:val="clear" w:color="auto" w:fill="auto"/>
          </w:tcPr>
          <w:p w14:paraId="1A0941E5"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Pakwach</w:t>
            </w:r>
          </w:p>
        </w:tc>
        <w:tc>
          <w:tcPr>
            <w:tcW w:w="1276" w:type="dxa"/>
            <w:shd w:val="clear" w:color="auto" w:fill="auto"/>
          </w:tcPr>
          <w:p w14:paraId="70319F57"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3,400,000</w:t>
            </w:r>
          </w:p>
        </w:tc>
        <w:tc>
          <w:tcPr>
            <w:tcW w:w="1417" w:type="dxa"/>
          </w:tcPr>
          <w:p w14:paraId="3ABAD2CD"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2015</w:t>
            </w:r>
          </w:p>
        </w:tc>
        <w:tc>
          <w:tcPr>
            <w:tcW w:w="2268" w:type="dxa"/>
          </w:tcPr>
          <w:p w14:paraId="2C35E89A"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Functional</w:t>
            </w:r>
          </w:p>
        </w:tc>
        <w:tc>
          <w:tcPr>
            <w:tcW w:w="1276" w:type="dxa"/>
          </w:tcPr>
          <w:p w14:paraId="2B292587"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347439</w:t>
            </w:r>
          </w:p>
        </w:tc>
        <w:tc>
          <w:tcPr>
            <w:tcW w:w="1418" w:type="dxa"/>
          </w:tcPr>
          <w:p w14:paraId="64916DC1" w14:textId="77777777" w:rsidR="00065749" w:rsidRPr="001472BF" w:rsidRDefault="00065749" w:rsidP="00D43DA2">
            <w:pPr>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451166</w:t>
            </w:r>
          </w:p>
        </w:tc>
      </w:tr>
      <w:tr w:rsidR="00065749" w:rsidRPr="001472BF" w14:paraId="60176824" w14:textId="77777777" w:rsidTr="00D43DA2">
        <w:trPr>
          <w:trHeight w:val="295"/>
        </w:trPr>
        <w:tc>
          <w:tcPr>
            <w:tcW w:w="567" w:type="dxa"/>
            <w:shd w:val="clear" w:color="auto" w:fill="auto"/>
          </w:tcPr>
          <w:p w14:paraId="54FB5486"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w:t>
            </w:r>
          </w:p>
        </w:tc>
        <w:tc>
          <w:tcPr>
            <w:tcW w:w="1417" w:type="dxa"/>
            <w:shd w:val="clear" w:color="auto" w:fill="auto"/>
          </w:tcPr>
          <w:p w14:paraId="48E687B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 xml:space="preserve">Akwera </w:t>
            </w:r>
          </w:p>
        </w:tc>
        <w:tc>
          <w:tcPr>
            <w:tcW w:w="1418" w:type="dxa"/>
            <w:shd w:val="clear" w:color="auto" w:fill="auto"/>
          </w:tcPr>
          <w:p w14:paraId="4EF1A563"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Omito</w:t>
            </w:r>
          </w:p>
        </w:tc>
        <w:tc>
          <w:tcPr>
            <w:tcW w:w="1275" w:type="dxa"/>
            <w:shd w:val="clear" w:color="auto" w:fill="auto"/>
          </w:tcPr>
          <w:p w14:paraId="2762B75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Adwari</w:t>
            </w:r>
          </w:p>
        </w:tc>
        <w:tc>
          <w:tcPr>
            <w:tcW w:w="1276" w:type="dxa"/>
            <w:shd w:val="clear" w:color="auto" w:fill="auto"/>
          </w:tcPr>
          <w:p w14:paraId="11210995"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Otuke</w:t>
            </w:r>
          </w:p>
        </w:tc>
        <w:tc>
          <w:tcPr>
            <w:tcW w:w="1276" w:type="dxa"/>
            <w:shd w:val="clear" w:color="auto" w:fill="auto"/>
          </w:tcPr>
          <w:p w14:paraId="3B7965B5"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1,000,000</w:t>
            </w:r>
          </w:p>
        </w:tc>
        <w:tc>
          <w:tcPr>
            <w:tcW w:w="1417" w:type="dxa"/>
          </w:tcPr>
          <w:p w14:paraId="3B3F9CA8"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2011</w:t>
            </w:r>
          </w:p>
        </w:tc>
        <w:tc>
          <w:tcPr>
            <w:tcW w:w="2268" w:type="dxa"/>
          </w:tcPr>
          <w:p w14:paraId="1269B2F3"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Functional</w:t>
            </w:r>
          </w:p>
        </w:tc>
        <w:tc>
          <w:tcPr>
            <w:tcW w:w="1276" w:type="dxa"/>
          </w:tcPr>
          <w:p w14:paraId="7C02C68D"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267589</w:t>
            </w:r>
          </w:p>
          <w:p w14:paraId="11880ADC" w14:textId="77777777" w:rsidR="00065749" w:rsidRPr="001472BF" w:rsidRDefault="00065749" w:rsidP="00D43DA2">
            <w:pPr>
              <w:spacing w:after="0"/>
              <w:jc w:val="center"/>
              <w:rPr>
                <w:rFonts w:ascii="Times New Roman" w:hAnsi="Times New Roman" w:cs="Times New Roman"/>
                <w:sz w:val="20"/>
                <w:szCs w:val="20"/>
              </w:rPr>
            </w:pPr>
          </w:p>
        </w:tc>
        <w:tc>
          <w:tcPr>
            <w:tcW w:w="1418" w:type="dxa"/>
          </w:tcPr>
          <w:p w14:paraId="2B15424F" w14:textId="77777777" w:rsidR="00065749" w:rsidRPr="001472BF" w:rsidRDefault="00065749" w:rsidP="00D43DA2">
            <w:pPr>
              <w:spacing w:after="0"/>
              <w:jc w:val="center"/>
              <w:rPr>
                <w:rFonts w:ascii="Times New Roman" w:hAnsi="Times New Roman" w:cs="Times New Roman"/>
                <w:sz w:val="20"/>
                <w:szCs w:val="20"/>
              </w:rPr>
            </w:pPr>
            <w:r w:rsidRPr="001472BF">
              <w:rPr>
                <w:rFonts w:ascii="Times New Roman" w:hAnsi="Times New Roman" w:cs="Times New Roman"/>
                <w:sz w:val="20"/>
                <w:szCs w:val="20"/>
              </w:rPr>
              <w:t>525819</w:t>
            </w:r>
          </w:p>
          <w:p w14:paraId="699DA6DD" w14:textId="77777777" w:rsidR="00065749" w:rsidRPr="001472BF" w:rsidRDefault="00065749" w:rsidP="00D43DA2">
            <w:pPr>
              <w:spacing w:after="0"/>
              <w:jc w:val="center"/>
              <w:rPr>
                <w:rFonts w:ascii="Times New Roman" w:hAnsi="Times New Roman" w:cs="Times New Roman"/>
                <w:sz w:val="20"/>
                <w:szCs w:val="20"/>
              </w:rPr>
            </w:pPr>
          </w:p>
        </w:tc>
      </w:tr>
      <w:tr w:rsidR="00065749" w:rsidRPr="001472BF" w14:paraId="3F469EBD" w14:textId="77777777" w:rsidTr="00D43DA2">
        <w:trPr>
          <w:trHeight w:val="306"/>
        </w:trPr>
        <w:tc>
          <w:tcPr>
            <w:tcW w:w="567" w:type="dxa"/>
            <w:shd w:val="clear" w:color="auto" w:fill="auto"/>
          </w:tcPr>
          <w:p w14:paraId="7D031094"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w:t>
            </w:r>
          </w:p>
        </w:tc>
        <w:tc>
          <w:tcPr>
            <w:tcW w:w="1417" w:type="dxa"/>
            <w:shd w:val="clear" w:color="auto" w:fill="auto"/>
          </w:tcPr>
          <w:p w14:paraId="79A0065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Leye</w:t>
            </w:r>
          </w:p>
        </w:tc>
        <w:tc>
          <w:tcPr>
            <w:tcW w:w="1418" w:type="dxa"/>
            <w:shd w:val="clear" w:color="auto" w:fill="auto"/>
          </w:tcPr>
          <w:p w14:paraId="0B20D65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Telela</w:t>
            </w:r>
          </w:p>
        </w:tc>
        <w:tc>
          <w:tcPr>
            <w:tcW w:w="1275" w:type="dxa"/>
            <w:shd w:val="clear" w:color="auto" w:fill="auto"/>
          </w:tcPr>
          <w:p w14:paraId="05CC404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Ayer</w:t>
            </w:r>
          </w:p>
        </w:tc>
        <w:tc>
          <w:tcPr>
            <w:tcW w:w="1276" w:type="dxa"/>
            <w:shd w:val="clear" w:color="auto" w:fill="auto"/>
          </w:tcPr>
          <w:p w14:paraId="07CB51E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Kole</w:t>
            </w:r>
          </w:p>
        </w:tc>
        <w:tc>
          <w:tcPr>
            <w:tcW w:w="1276" w:type="dxa"/>
            <w:shd w:val="clear" w:color="auto" w:fill="auto"/>
          </w:tcPr>
          <w:p w14:paraId="1E126197"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1,200,000</w:t>
            </w:r>
          </w:p>
        </w:tc>
        <w:tc>
          <w:tcPr>
            <w:tcW w:w="1417" w:type="dxa"/>
          </w:tcPr>
          <w:p w14:paraId="4236A0B1"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2013</w:t>
            </w:r>
          </w:p>
        </w:tc>
        <w:tc>
          <w:tcPr>
            <w:tcW w:w="2268" w:type="dxa"/>
          </w:tcPr>
          <w:p w14:paraId="44BF810A"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Partially functional (Contract for weed removal signed to restore full functionality)</w:t>
            </w:r>
          </w:p>
        </w:tc>
        <w:tc>
          <w:tcPr>
            <w:tcW w:w="1276" w:type="dxa"/>
          </w:tcPr>
          <w:p w14:paraId="01C63534"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rPr>
              <w:t>250844</w:t>
            </w:r>
          </w:p>
        </w:tc>
        <w:tc>
          <w:tcPr>
            <w:tcW w:w="1418" w:type="dxa"/>
          </w:tcPr>
          <w:p w14:paraId="2BF3B3D4"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rPr>
              <w:t>471709</w:t>
            </w:r>
          </w:p>
        </w:tc>
      </w:tr>
      <w:tr w:rsidR="00065749" w:rsidRPr="001472BF" w14:paraId="1948EC7E" w14:textId="77777777" w:rsidTr="00D43DA2">
        <w:trPr>
          <w:trHeight w:val="295"/>
        </w:trPr>
        <w:tc>
          <w:tcPr>
            <w:tcW w:w="567" w:type="dxa"/>
            <w:shd w:val="clear" w:color="auto" w:fill="auto"/>
          </w:tcPr>
          <w:p w14:paraId="13449786"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4</w:t>
            </w:r>
          </w:p>
        </w:tc>
        <w:tc>
          <w:tcPr>
            <w:tcW w:w="1417" w:type="dxa"/>
            <w:shd w:val="clear" w:color="auto" w:fill="auto"/>
          </w:tcPr>
          <w:p w14:paraId="4975A182"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Tochi</w:t>
            </w:r>
          </w:p>
        </w:tc>
        <w:tc>
          <w:tcPr>
            <w:tcW w:w="1418" w:type="dxa"/>
            <w:tcBorders>
              <w:bottom w:val="single" w:sz="4" w:space="0" w:color="auto"/>
            </w:tcBorders>
            <w:shd w:val="clear" w:color="auto" w:fill="auto"/>
          </w:tcPr>
          <w:p w14:paraId="40C1CA0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Aceno, Obot</w:t>
            </w:r>
          </w:p>
        </w:tc>
        <w:tc>
          <w:tcPr>
            <w:tcW w:w="1275" w:type="dxa"/>
            <w:shd w:val="clear" w:color="auto" w:fill="auto"/>
          </w:tcPr>
          <w:p w14:paraId="657115AF"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Minakulu, Ngai, Acaba</w:t>
            </w:r>
          </w:p>
        </w:tc>
        <w:tc>
          <w:tcPr>
            <w:tcW w:w="1276" w:type="dxa"/>
            <w:shd w:val="clear" w:color="auto" w:fill="auto"/>
          </w:tcPr>
          <w:p w14:paraId="3E59C6E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Oyam</w:t>
            </w:r>
          </w:p>
        </w:tc>
        <w:tc>
          <w:tcPr>
            <w:tcW w:w="1276" w:type="dxa"/>
            <w:shd w:val="clear" w:color="auto" w:fill="auto"/>
          </w:tcPr>
          <w:p w14:paraId="1531183D"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10,000,000</w:t>
            </w:r>
          </w:p>
        </w:tc>
        <w:tc>
          <w:tcPr>
            <w:tcW w:w="1417" w:type="dxa"/>
          </w:tcPr>
          <w:p w14:paraId="177BA119"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2021</w:t>
            </w:r>
          </w:p>
        </w:tc>
        <w:tc>
          <w:tcPr>
            <w:tcW w:w="2268" w:type="dxa"/>
          </w:tcPr>
          <w:p w14:paraId="7CDFF3C0"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Functional</w:t>
            </w:r>
          </w:p>
        </w:tc>
        <w:tc>
          <w:tcPr>
            <w:tcW w:w="1276" w:type="dxa"/>
          </w:tcPr>
          <w:p w14:paraId="36970B61"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w:t>
            </w:r>
            <w:r w:rsidRPr="001472BF">
              <w:rPr>
                <w:rFonts w:ascii="Times New Roman" w:hAnsi="Times New Roman" w:cs="Times New Roman"/>
                <w:sz w:val="20"/>
                <w:szCs w:val="20"/>
                <w:vertAlign w:val="superscript"/>
                <w:lang w:eastAsia="en-GB"/>
              </w:rPr>
              <w:t>0</w:t>
            </w:r>
            <w:r w:rsidRPr="001472BF">
              <w:rPr>
                <w:rFonts w:ascii="Times New Roman" w:hAnsi="Times New Roman" w:cs="Times New Roman"/>
                <w:sz w:val="20"/>
                <w:szCs w:val="20"/>
                <w:lang w:eastAsia="en-GB"/>
              </w:rPr>
              <w:t xml:space="preserve"> 24’51’’</w:t>
            </w:r>
          </w:p>
        </w:tc>
        <w:tc>
          <w:tcPr>
            <w:tcW w:w="1418" w:type="dxa"/>
          </w:tcPr>
          <w:p w14:paraId="5B9C612D"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32</w:t>
            </w:r>
            <w:r w:rsidRPr="001472BF">
              <w:rPr>
                <w:rFonts w:ascii="Times New Roman" w:hAnsi="Times New Roman" w:cs="Times New Roman"/>
                <w:sz w:val="20"/>
                <w:szCs w:val="20"/>
                <w:vertAlign w:val="superscript"/>
                <w:lang w:eastAsia="en-GB"/>
              </w:rPr>
              <w:t>0</w:t>
            </w:r>
            <w:r w:rsidRPr="001472BF">
              <w:rPr>
                <w:rFonts w:ascii="Times New Roman" w:hAnsi="Times New Roman" w:cs="Times New Roman"/>
                <w:sz w:val="20"/>
                <w:szCs w:val="20"/>
                <w:lang w:eastAsia="en-GB"/>
              </w:rPr>
              <w:t xml:space="preserve"> 26’22.35’’</w:t>
            </w:r>
          </w:p>
        </w:tc>
      </w:tr>
      <w:tr w:rsidR="00065749" w:rsidRPr="001472BF" w14:paraId="791C69E1" w14:textId="77777777" w:rsidTr="00D43DA2">
        <w:trPr>
          <w:trHeight w:val="295"/>
        </w:trPr>
        <w:tc>
          <w:tcPr>
            <w:tcW w:w="567" w:type="dxa"/>
            <w:shd w:val="clear" w:color="auto" w:fill="auto"/>
          </w:tcPr>
          <w:p w14:paraId="1DA55BE4"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5</w:t>
            </w:r>
          </w:p>
        </w:tc>
        <w:tc>
          <w:tcPr>
            <w:tcW w:w="1417" w:type="dxa"/>
            <w:shd w:val="clear" w:color="auto" w:fill="auto"/>
          </w:tcPr>
          <w:p w14:paraId="6BC3038E"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Wadelai</w:t>
            </w:r>
          </w:p>
        </w:tc>
        <w:tc>
          <w:tcPr>
            <w:tcW w:w="1418" w:type="dxa"/>
            <w:tcBorders>
              <w:bottom w:val="single" w:sz="4" w:space="0" w:color="auto"/>
            </w:tcBorders>
            <w:shd w:val="clear" w:color="auto" w:fill="auto"/>
          </w:tcPr>
          <w:p w14:paraId="336C549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Ragem, Motir, Pakwinyo</w:t>
            </w:r>
          </w:p>
        </w:tc>
        <w:tc>
          <w:tcPr>
            <w:tcW w:w="1275" w:type="dxa"/>
            <w:shd w:val="clear" w:color="auto" w:fill="auto"/>
          </w:tcPr>
          <w:p w14:paraId="5DF64EB7"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Wadelai</w:t>
            </w:r>
          </w:p>
        </w:tc>
        <w:tc>
          <w:tcPr>
            <w:tcW w:w="1276" w:type="dxa"/>
            <w:shd w:val="clear" w:color="auto" w:fill="auto"/>
          </w:tcPr>
          <w:p w14:paraId="4D36BA37"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Pakwach</w:t>
            </w:r>
          </w:p>
        </w:tc>
        <w:tc>
          <w:tcPr>
            <w:tcW w:w="1276" w:type="dxa"/>
            <w:shd w:val="clear" w:color="auto" w:fill="auto"/>
          </w:tcPr>
          <w:p w14:paraId="4792B3DC"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8,000,000</w:t>
            </w:r>
          </w:p>
        </w:tc>
        <w:tc>
          <w:tcPr>
            <w:tcW w:w="1417" w:type="dxa"/>
          </w:tcPr>
          <w:p w14:paraId="620ADDA1"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2022</w:t>
            </w:r>
          </w:p>
        </w:tc>
        <w:tc>
          <w:tcPr>
            <w:tcW w:w="2268" w:type="dxa"/>
          </w:tcPr>
          <w:p w14:paraId="55E55A1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Functional</w:t>
            </w:r>
          </w:p>
        </w:tc>
        <w:tc>
          <w:tcPr>
            <w:tcW w:w="1276" w:type="dxa"/>
          </w:tcPr>
          <w:p w14:paraId="5ABE97DF"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w:t>
            </w:r>
            <w:r w:rsidRPr="001472BF">
              <w:rPr>
                <w:rFonts w:ascii="Times New Roman" w:hAnsi="Times New Roman" w:cs="Times New Roman"/>
                <w:sz w:val="20"/>
                <w:szCs w:val="20"/>
                <w:vertAlign w:val="superscript"/>
                <w:lang w:eastAsia="en-GB"/>
              </w:rPr>
              <w:t>0</w:t>
            </w:r>
            <w:r w:rsidRPr="001472BF">
              <w:rPr>
                <w:rFonts w:ascii="Times New Roman" w:hAnsi="Times New Roman" w:cs="Times New Roman"/>
                <w:sz w:val="20"/>
                <w:szCs w:val="20"/>
                <w:lang w:eastAsia="en-GB"/>
              </w:rPr>
              <w:t>41’33.59’’</w:t>
            </w:r>
          </w:p>
        </w:tc>
        <w:tc>
          <w:tcPr>
            <w:tcW w:w="1418" w:type="dxa"/>
          </w:tcPr>
          <w:p w14:paraId="5CD52C96"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31</w:t>
            </w:r>
            <w:r w:rsidRPr="001472BF">
              <w:rPr>
                <w:rFonts w:ascii="Times New Roman" w:hAnsi="Times New Roman" w:cs="Times New Roman"/>
                <w:sz w:val="20"/>
                <w:szCs w:val="20"/>
                <w:vertAlign w:val="superscript"/>
                <w:lang w:eastAsia="en-GB"/>
              </w:rPr>
              <w:t>0</w:t>
            </w:r>
            <w:r w:rsidRPr="001472BF">
              <w:rPr>
                <w:rFonts w:ascii="Times New Roman" w:hAnsi="Times New Roman" w:cs="Times New Roman"/>
                <w:sz w:val="20"/>
                <w:szCs w:val="20"/>
                <w:lang w:eastAsia="en-GB"/>
              </w:rPr>
              <w:t>19’05.68’’</w:t>
            </w:r>
          </w:p>
        </w:tc>
      </w:tr>
      <w:bookmarkEnd w:id="49"/>
    </w:tbl>
    <w:p w14:paraId="5216D273" w14:textId="77777777" w:rsidR="00065749" w:rsidRPr="001472BF" w:rsidRDefault="00065749" w:rsidP="00065749">
      <w:pPr>
        <w:spacing w:before="240" w:after="0" w:line="240" w:lineRule="auto"/>
        <w:ind w:left="1440"/>
        <w:jc w:val="both"/>
        <w:rPr>
          <w:rFonts w:ascii="Times New Roman" w:hAnsi="Times New Roman" w:cs="Times New Roman"/>
          <w:b/>
          <w:bCs/>
          <w:sz w:val="24"/>
          <w:szCs w:val="24"/>
        </w:rPr>
      </w:pPr>
    </w:p>
    <w:p w14:paraId="50946D67" w14:textId="77777777" w:rsidR="00065749" w:rsidRPr="001472BF" w:rsidRDefault="00065749" w:rsidP="00065749">
      <w:pPr>
        <w:spacing w:before="240" w:after="0" w:line="360" w:lineRule="auto"/>
        <w:jc w:val="both"/>
        <w:rPr>
          <w:rFonts w:ascii="Times New Roman" w:hAnsi="Times New Roman" w:cs="Times New Roman"/>
          <w:b/>
          <w:bCs/>
          <w:sz w:val="24"/>
          <w:szCs w:val="24"/>
        </w:rPr>
      </w:pPr>
      <w:r w:rsidRPr="001472BF">
        <w:rPr>
          <w:rFonts w:ascii="Times New Roman" w:hAnsi="Times New Roman" w:cs="Times New Roman"/>
          <w:b/>
          <w:bCs/>
          <w:sz w:val="24"/>
          <w:szCs w:val="24"/>
        </w:rPr>
        <w:t xml:space="preserve">              D. KARAMOJA SUB-REGION</w:t>
      </w:r>
    </w:p>
    <w:tbl>
      <w:tblPr>
        <w:tblW w:w="13674"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417"/>
        <w:gridCol w:w="1276"/>
        <w:gridCol w:w="1417"/>
        <w:gridCol w:w="1134"/>
        <w:gridCol w:w="1418"/>
        <w:gridCol w:w="1417"/>
        <w:gridCol w:w="1843"/>
        <w:gridCol w:w="1559"/>
        <w:gridCol w:w="1560"/>
      </w:tblGrid>
      <w:tr w:rsidR="00065749" w:rsidRPr="001472BF" w14:paraId="546961CF" w14:textId="77777777" w:rsidTr="00D43DA2">
        <w:trPr>
          <w:trHeight w:val="323"/>
        </w:trPr>
        <w:tc>
          <w:tcPr>
            <w:tcW w:w="13674" w:type="dxa"/>
            <w:gridSpan w:val="10"/>
            <w:shd w:val="clear" w:color="auto" w:fill="D9D9D9"/>
          </w:tcPr>
          <w:p w14:paraId="6935EA46"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EARTH DAMS</w:t>
            </w:r>
          </w:p>
        </w:tc>
      </w:tr>
      <w:tr w:rsidR="00065749" w:rsidRPr="001472BF" w14:paraId="6C346CB4" w14:textId="77777777" w:rsidTr="00D43DA2">
        <w:trPr>
          <w:trHeight w:val="306"/>
        </w:trPr>
        <w:tc>
          <w:tcPr>
            <w:tcW w:w="633" w:type="dxa"/>
            <w:shd w:val="clear" w:color="auto" w:fill="D9D9D9"/>
          </w:tcPr>
          <w:p w14:paraId="69DA2EFE" w14:textId="77777777" w:rsidR="00065749" w:rsidRPr="001472BF" w:rsidRDefault="00065749" w:rsidP="00D43DA2">
            <w:pPr>
              <w:spacing w:after="0"/>
              <w:jc w:val="center"/>
              <w:rPr>
                <w:rFonts w:ascii="Times New Roman" w:hAnsi="Times New Roman" w:cs="Times New Roman"/>
                <w:b/>
                <w:bCs/>
                <w:sz w:val="20"/>
                <w:szCs w:val="20"/>
                <w:lang w:eastAsia="en-GB"/>
              </w:rPr>
            </w:pPr>
            <w:bookmarkStart w:id="50" w:name="_Hlk109278947"/>
          </w:p>
        </w:tc>
        <w:tc>
          <w:tcPr>
            <w:tcW w:w="5244" w:type="dxa"/>
            <w:gridSpan w:val="4"/>
            <w:shd w:val="clear" w:color="auto" w:fill="D9D9D9"/>
          </w:tcPr>
          <w:p w14:paraId="7249BC95"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Location</w:t>
            </w:r>
          </w:p>
        </w:tc>
        <w:tc>
          <w:tcPr>
            <w:tcW w:w="1418" w:type="dxa"/>
            <w:vMerge w:val="restart"/>
            <w:shd w:val="clear" w:color="auto" w:fill="D9D9D9"/>
          </w:tcPr>
          <w:p w14:paraId="11D49911"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Capacity (m</w:t>
            </w:r>
            <w:r w:rsidRPr="001472BF">
              <w:rPr>
                <w:rFonts w:ascii="Times New Roman" w:hAnsi="Times New Roman" w:cs="Times New Roman"/>
                <w:b/>
                <w:bCs/>
                <w:sz w:val="20"/>
                <w:szCs w:val="20"/>
                <w:vertAlign w:val="superscript"/>
                <w:lang w:eastAsia="en-GB"/>
              </w:rPr>
              <w:t>3</w:t>
            </w:r>
            <w:r w:rsidRPr="001472BF">
              <w:rPr>
                <w:rFonts w:ascii="Times New Roman" w:hAnsi="Times New Roman" w:cs="Times New Roman"/>
                <w:b/>
                <w:bCs/>
                <w:sz w:val="20"/>
                <w:szCs w:val="20"/>
                <w:lang w:eastAsia="en-GB"/>
              </w:rPr>
              <w:t>)</w:t>
            </w:r>
          </w:p>
        </w:tc>
        <w:tc>
          <w:tcPr>
            <w:tcW w:w="1417" w:type="dxa"/>
            <w:vMerge w:val="restart"/>
            <w:shd w:val="clear" w:color="auto" w:fill="D9D9D9"/>
          </w:tcPr>
          <w:p w14:paraId="2400DB3F"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Year of construction</w:t>
            </w:r>
          </w:p>
        </w:tc>
        <w:tc>
          <w:tcPr>
            <w:tcW w:w="1843" w:type="dxa"/>
            <w:vMerge w:val="restart"/>
            <w:shd w:val="clear" w:color="auto" w:fill="D9D9D9"/>
          </w:tcPr>
          <w:p w14:paraId="4FE7D0F5"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Functionality</w:t>
            </w:r>
          </w:p>
        </w:tc>
        <w:tc>
          <w:tcPr>
            <w:tcW w:w="3119" w:type="dxa"/>
            <w:gridSpan w:val="2"/>
            <w:shd w:val="clear" w:color="auto" w:fill="D9D9D9"/>
          </w:tcPr>
          <w:p w14:paraId="0B483560"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Coordinates</w:t>
            </w:r>
          </w:p>
        </w:tc>
      </w:tr>
      <w:tr w:rsidR="00065749" w:rsidRPr="001472BF" w14:paraId="5F2C1541" w14:textId="77777777" w:rsidTr="00D43DA2">
        <w:trPr>
          <w:trHeight w:val="323"/>
        </w:trPr>
        <w:tc>
          <w:tcPr>
            <w:tcW w:w="633" w:type="dxa"/>
            <w:shd w:val="clear" w:color="auto" w:fill="D9D9D9"/>
          </w:tcPr>
          <w:p w14:paraId="323B2483"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S/N</w:t>
            </w:r>
          </w:p>
        </w:tc>
        <w:tc>
          <w:tcPr>
            <w:tcW w:w="1417" w:type="dxa"/>
            <w:shd w:val="clear" w:color="auto" w:fill="D9D9D9"/>
          </w:tcPr>
          <w:p w14:paraId="21F47774"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Facility Name</w:t>
            </w:r>
          </w:p>
        </w:tc>
        <w:tc>
          <w:tcPr>
            <w:tcW w:w="1276" w:type="dxa"/>
            <w:shd w:val="clear" w:color="auto" w:fill="D9D9D9"/>
          </w:tcPr>
          <w:p w14:paraId="3A976A05"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Parish</w:t>
            </w:r>
          </w:p>
        </w:tc>
        <w:tc>
          <w:tcPr>
            <w:tcW w:w="1417" w:type="dxa"/>
            <w:shd w:val="clear" w:color="auto" w:fill="D9D9D9"/>
          </w:tcPr>
          <w:p w14:paraId="5DCB033A"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Sub-county</w:t>
            </w:r>
          </w:p>
        </w:tc>
        <w:tc>
          <w:tcPr>
            <w:tcW w:w="1134" w:type="dxa"/>
            <w:shd w:val="clear" w:color="auto" w:fill="D9D9D9"/>
          </w:tcPr>
          <w:p w14:paraId="5047B7DD"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District</w:t>
            </w:r>
          </w:p>
        </w:tc>
        <w:tc>
          <w:tcPr>
            <w:tcW w:w="1418" w:type="dxa"/>
            <w:vMerge/>
            <w:shd w:val="clear" w:color="auto" w:fill="D9D9D9"/>
          </w:tcPr>
          <w:p w14:paraId="6A65736C" w14:textId="77777777" w:rsidR="00065749" w:rsidRPr="001472BF" w:rsidRDefault="00065749" w:rsidP="00D43DA2">
            <w:pPr>
              <w:spacing w:after="0"/>
              <w:rPr>
                <w:rFonts w:ascii="Times New Roman" w:hAnsi="Times New Roman" w:cs="Times New Roman"/>
                <w:b/>
                <w:bCs/>
                <w:sz w:val="20"/>
                <w:szCs w:val="20"/>
                <w:lang w:eastAsia="en-GB"/>
              </w:rPr>
            </w:pPr>
          </w:p>
        </w:tc>
        <w:tc>
          <w:tcPr>
            <w:tcW w:w="1417" w:type="dxa"/>
            <w:vMerge/>
            <w:shd w:val="clear" w:color="auto" w:fill="D9D9D9"/>
          </w:tcPr>
          <w:p w14:paraId="5109E3C7" w14:textId="77777777" w:rsidR="00065749" w:rsidRPr="001472BF" w:rsidRDefault="00065749" w:rsidP="00D43DA2">
            <w:pPr>
              <w:spacing w:after="0"/>
              <w:rPr>
                <w:rFonts w:ascii="Times New Roman" w:hAnsi="Times New Roman" w:cs="Times New Roman"/>
                <w:b/>
                <w:bCs/>
                <w:sz w:val="20"/>
                <w:szCs w:val="20"/>
                <w:lang w:eastAsia="en-GB"/>
              </w:rPr>
            </w:pPr>
          </w:p>
        </w:tc>
        <w:tc>
          <w:tcPr>
            <w:tcW w:w="1843" w:type="dxa"/>
            <w:vMerge/>
            <w:shd w:val="clear" w:color="auto" w:fill="D9D9D9"/>
          </w:tcPr>
          <w:p w14:paraId="03743891" w14:textId="77777777" w:rsidR="00065749" w:rsidRPr="001472BF" w:rsidRDefault="00065749" w:rsidP="00D43DA2">
            <w:pPr>
              <w:spacing w:after="0"/>
              <w:rPr>
                <w:rFonts w:ascii="Times New Roman" w:hAnsi="Times New Roman" w:cs="Times New Roman"/>
                <w:b/>
                <w:bCs/>
                <w:sz w:val="20"/>
                <w:szCs w:val="20"/>
                <w:lang w:eastAsia="en-GB"/>
              </w:rPr>
            </w:pPr>
          </w:p>
        </w:tc>
        <w:tc>
          <w:tcPr>
            <w:tcW w:w="1559" w:type="dxa"/>
            <w:shd w:val="clear" w:color="auto" w:fill="D9D9D9"/>
          </w:tcPr>
          <w:p w14:paraId="1CAABC0A"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Northings</w:t>
            </w:r>
          </w:p>
        </w:tc>
        <w:tc>
          <w:tcPr>
            <w:tcW w:w="1560" w:type="dxa"/>
            <w:shd w:val="clear" w:color="auto" w:fill="D9D9D9"/>
          </w:tcPr>
          <w:p w14:paraId="5CFC894C"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Eastings</w:t>
            </w:r>
          </w:p>
        </w:tc>
      </w:tr>
      <w:bookmarkEnd w:id="50"/>
      <w:tr w:rsidR="00065749" w:rsidRPr="001472BF" w14:paraId="349ED58A" w14:textId="77777777" w:rsidTr="00D43DA2">
        <w:trPr>
          <w:trHeight w:val="207"/>
        </w:trPr>
        <w:tc>
          <w:tcPr>
            <w:tcW w:w="633" w:type="dxa"/>
            <w:shd w:val="clear" w:color="auto" w:fill="auto"/>
          </w:tcPr>
          <w:p w14:paraId="393846FD"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w:t>
            </w:r>
          </w:p>
        </w:tc>
        <w:tc>
          <w:tcPr>
            <w:tcW w:w="1417" w:type="dxa"/>
            <w:shd w:val="clear" w:color="auto" w:fill="auto"/>
          </w:tcPr>
          <w:p w14:paraId="3F0832B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Kobebe</w:t>
            </w:r>
          </w:p>
        </w:tc>
        <w:tc>
          <w:tcPr>
            <w:tcW w:w="1276" w:type="dxa"/>
            <w:shd w:val="clear" w:color="auto" w:fill="auto"/>
          </w:tcPr>
          <w:p w14:paraId="388EC2BE"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Lotisan</w:t>
            </w:r>
          </w:p>
        </w:tc>
        <w:tc>
          <w:tcPr>
            <w:tcW w:w="1417" w:type="dxa"/>
            <w:shd w:val="clear" w:color="auto" w:fill="auto"/>
          </w:tcPr>
          <w:p w14:paraId="57D1BD34"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Lotisan</w:t>
            </w:r>
          </w:p>
        </w:tc>
        <w:tc>
          <w:tcPr>
            <w:tcW w:w="1134" w:type="dxa"/>
            <w:shd w:val="clear" w:color="auto" w:fill="auto"/>
          </w:tcPr>
          <w:p w14:paraId="245446FD"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Moroto</w:t>
            </w:r>
          </w:p>
        </w:tc>
        <w:tc>
          <w:tcPr>
            <w:tcW w:w="1418" w:type="dxa"/>
            <w:shd w:val="clear" w:color="auto" w:fill="auto"/>
          </w:tcPr>
          <w:p w14:paraId="50341C3E"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2,300,000</w:t>
            </w:r>
          </w:p>
        </w:tc>
        <w:tc>
          <w:tcPr>
            <w:tcW w:w="1417" w:type="dxa"/>
          </w:tcPr>
          <w:p w14:paraId="7A2C6989"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2012</w:t>
            </w:r>
          </w:p>
        </w:tc>
        <w:tc>
          <w:tcPr>
            <w:tcW w:w="1843" w:type="dxa"/>
          </w:tcPr>
          <w:p w14:paraId="14D9A602"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Functional</w:t>
            </w:r>
          </w:p>
        </w:tc>
        <w:tc>
          <w:tcPr>
            <w:tcW w:w="1559" w:type="dxa"/>
          </w:tcPr>
          <w:p w14:paraId="7CC24A4D"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311164</w:t>
            </w:r>
          </w:p>
        </w:tc>
        <w:tc>
          <w:tcPr>
            <w:tcW w:w="1560" w:type="dxa"/>
          </w:tcPr>
          <w:p w14:paraId="44A9794A"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668007</w:t>
            </w:r>
          </w:p>
        </w:tc>
      </w:tr>
      <w:tr w:rsidR="00065749" w:rsidRPr="001472BF" w14:paraId="0CD29590" w14:textId="77777777" w:rsidTr="00D43DA2">
        <w:trPr>
          <w:trHeight w:val="295"/>
        </w:trPr>
        <w:tc>
          <w:tcPr>
            <w:tcW w:w="633" w:type="dxa"/>
            <w:shd w:val="clear" w:color="auto" w:fill="auto"/>
          </w:tcPr>
          <w:p w14:paraId="4C72D7D0"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w:t>
            </w:r>
          </w:p>
        </w:tc>
        <w:tc>
          <w:tcPr>
            <w:tcW w:w="1417" w:type="dxa"/>
            <w:shd w:val="clear" w:color="auto" w:fill="auto"/>
          </w:tcPr>
          <w:p w14:paraId="6CCE27BE"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Arechek</w:t>
            </w:r>
          </w:p>
        </w:tc>
        <w:tc>
          <w:tcPr>
            <w:tcW w:w="1276" w:type="dxa"/>
            <w:shd w:val="clear" w:color="auto" w:fill="auto"/>
          </w:tcPr>
          <w:p w14:paraId="3BD7946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Nakichumet</w:t>
            </w:r>
          </w:p>
        </w:tc>
        <w:tc>
          <w:tcPr>
            <w:tcW w:w="1417" w:type="dxa"/>
            <w:shd w:val="clear" w:color="auto" w:fill="auto"/>
          </w:tcPr>
          <w:p w14:paraId="58659207"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Matany</w:t>
            </w:r>
          </w:p>
        </w:tc>
        <w:tc>
          <w:tcPr>
            <w:tcW w:w="1134" w:type="dxa"/>
            <w:shd w:val="clear" w:color="auto" w:fill="auto"/>
          </w:tcPr>
          <w:p w14:paraId="4BA0097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Napak</w:t>
            </w:r>
          </w:p>
        </w:tc>
        <w:tc>
          <w:tcPr>
            <w:tcW w:w="1418" w:type="dxa"/>
            <w:shd w:val="clear" w:color="auto" w:fill="auto"/>
          </w:tcPr>
          <w:p w14:paraId="5598A5F3"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2,100,000</w:t>
            </w:r>
          </w:p>
        </w:tc>
        <w:tc>
          <w:tcPr>
            <w:tcW w:w="1417" w:type="dxa"/>
          </w:tcPr>
          <w:p w14:paraId="5C233531"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2012</w:t>
            </w:r>
          </w:p>
        </w:tc>
        <w:tc>
          <w:tcPr>
            <w:tcW w:w="1843" w:type="dxa"/>
          </w:tcPr>
          <w:p w14:paraId="4DBC7171"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Functional</w:t>
            </w:r>
          </w:p>
        </w:tc>
        <w:tc>
          <w:tcPr>
            <w:tcW w:w="1559" w:type="dxa"/>
          </w:tcPr>
          <w:p w14:paraId="5158D152"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255541</w:t>
            </w:r>
          </w:p>
        </w:tc>
        <w:tc>
          <w:tcPr>
            <w:tcW w:w="1560" w:type="dxa"/>
          </w:tcPr>
          <w:p w14:paraId="57630563"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649933</w:t>
            </w:r>
          </w:p>
        </w:tc>
      </w:tr>
      <w:tr w:rsidR="00065749" w:rsidRPr="001472BF" w14:paraId="70641801" w14:textId="77777777" w:rsidTr="00D43DA2">
        <w:trPr>
          <w:trHeight w:val="306"/>
        </w:trPr>
        <w:tc>
          <w:tcPr>
            <w:tcW w:w="633" w:type="dxa"/>
            <w:shd w:val="clear" w:color="auto" w:fill="auto"/>
          </w:tcPr>
          <w:p w14:paraId="05C06CB0"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w:t>
            </w:r>
          </w:p>
        </w:tc>
        <w:tc>
          <w:tcPr>
            <w:tcW w:w="1417" w:type="dxa"/>
            <w:shd w:val="clear" w:color="auto" w:fill="auto"/>
          </w:tcPr>
          <w:p w14:paraId="42165854"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Longoromit</w:t>
            </w:r>
          </w:p>
        </w:tc>
        <w:tc>
          <w:tcPr>
            <w:tcW w:w="1276" w:type="dxa"/>
            <w:shd w:val="clear" w:color="auto" w:fill="auto"/>
          </w:tcPr>
          <w:p w14:paraId="6E4777CA"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Lobongia</w:t>
            </w:r>
          </w:p>
        </w:tc>
        <w:tc>
          <w:tcPr>
            <w:tcW w:w="1417" w:type="dxa"/>
            <w:shd w:val="clear" w:color="auto" w:fill="auto"/>
          </w:tcPr>
          <w:p w14:paraId="46CB6217"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Kaabong West</w:t>
            </w:r>
          </w:p>
        </w:tc>
        <w:tc>
          <w:tcPr>
            <w:tcW w:w="1134" w:type="dxa"/>
            <w:shd w:val="clear" w:color="auto" w:fill="auto"/>
          </w:tcPr>
          <w:p w14:paraId="037EE0CE"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Kaabong</w:t>
            </w:r>
          </w:p>
        </w:tc>
        <w:tc>
          <w:tcPr>
            <w:tcW w:w="1418" w:type="dxa"/>
            <w:shd w:val="clear" w:color="auto" w:fill="auto"/>
          </w:tcPr>
          <w:p w14:paraId="3582E726"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1,400,000</w:t>
            </w:r>
          </w:p>
        </w:tc>
        <w:tc>
          <w:tcPr>
            <w:tcW w:w="1417" w:type="dxa"/>
          </w:tcPr>
          <w:p w14:paraId="79EA6C00"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2012</w:t>
            </w:r>
          </w:p>
        </w:tc>
        <w:tc>
          <w:tcPr>
            <w:tcW w:w="1843" w:type="dxa"/>
          </w:tcPr>
          <w:p w14:paraId="313E3BF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Partially functional</w:t>
            </w:r>
          </w:p>
        </w:tc>
        <w:tc>
          <w:tcPr>
            <w:tcW w:w="1559" w:type="dxa"/>
          </w:tcPr>
          <w:p w14:paraId="3B8FC8F3"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380929</w:t>
            </w:r>
          </w:p>
        </w:tc>
        <w:tc>
          <w:tcPr>
            <w:tcW w:w="1560" w:type="dxa"/>
          </w:tcPr>
          <w:p w14:paraId="161CF808"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634087.8</w:t>
            </w:r>
          </w:p>
        </w:tc>
      </w:tr>
      <w:tr w:rsidR="00065749" w:rsidRPr="001472BF" w14:paraId="7C2D39F0" w14:textId="77777777" w:rsidTr="00D43DA2">
        <w:trPr>
          <w:trHeight w:val="295"/>
        </w:trPr>
        <w:tc>
          <w:tcPr>
            <w:tcW w:w="633" w:type="dxa"/>
            <w:shd w:val="clear" w:color="auto" w:fill="auto"/>
          </w:tcPr>
          <w:p w14:paraId="4AF9DB0B"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4</w:t>
            </w:r>
          </w:p>
        </w:tc>
        <w:tc>
          <w:tcPr>
            <w:tcW w:w="1417" w:type="dxa"/>
            <w:shd w:val="clear" w:color="auto" w:fill="auto"/>
          </w:tcPr>
          <w:p w14:paraId="6E55186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Kailong</w:t>
            </w:r>
          </w:p>
        </w:tc>
        <w:tc>
          <w:tcPr>
            <w:tcW w:w="1276" w:type="dxa"/>
            <w:tcBorders>
              <w:bottom w:val="single" w:sz="4" w:space="0" w:color="auto"/>
            </w:tcBorders>
            <w:shd w:val="clear" w:color="auto" w:fill="auto"/>
          </w:tcPr>
          <w:p w14:paraId="5196E8D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Lokitalebu</w:t>
            </w:r>
          </w:p>
        </w:tc>
        <w:tc>
          <w:tcPr>
            <w:tcW w:w="1417" w:type="dxa"/>
            <w:shd w:val="clear" w:color="auto" w:fill="auto"/>
          </w:tcPr>
          <w:p w14:paraId="2570230E"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Kotido</w:t>
            </w:r>
          </w:p>
        </w:tc>
        <w:tc>
          <w:tcPr>
            <w:tcW w:w="1134" w:type="dxa"/>
            <w:shd w:val="clear" w:color="auto" w:fill="auto"/>
          </w:tcPr>
          <w:p w14:paraId="59FD8F7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bCs/>
                <w:sz w:val="20"/>
                <w:szCs w:val="20"/>
                <w:lang w:eastAsia="en-GB"/>
              </w:rPr>
              <w:t>Kotido</w:t>
            </w:r>
          </w:p>
        </w:tc>
        <w:tc>
          <w:tcPr>
            <w:tcW w:w="1418" w:type="dxa"/>
            <w:shd w:val="clear" w:color="auto" w:fill="auto"/>
          </w:tcPr>
          <w:p w14:paraId="6F76086B"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167,000</w:t>
            </w:r>
          </w:p>
        </w:tc>
        <w:tc>
          <w:tcPr>
            <w:tcW w:w="1417" w:type="dxa"/>
          </w:tcPr>
          <w:p w14:paraId="1E2DED8E"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2012</w:t>
            </w:r>
          </w:p>
        </w:tc>
        <w:tc>
          <w:tcPr>
            <w:tcW w:w="1843" w:type="dxa"/>
          </w:tcPr>
          <w:p w14:paraId="62FF1DA7"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Non functional</w:t>
            </w:r>
          </w:p>
        </w:tc>
        <w:tc>
          <w:tcPr>
            <w:tcW w:w="1559" w:type="dxa"/>
          </w:tcPr>
          <w:p w14:paraId="70216AEE"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rPr>
              <w:t>319195</w:t>
            </w:r>
          </w:p>
        </w:tc>
        <w:tc>
          <w:tcPr>
            <w:tcW w:w="1560" w:type="dxa"/>
          </w:tcPr>
          <w:p w14:paraId="4D100F71"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rPr>
              <w:t>597562</w:t>
            </w:r>
          </w:p>
        </w:tc>
      </w:tr>
      <w:tr w:rsidR="00065749" w:rsidRPr="001472BF" w14:paraId="201F2ABA" w14:textId="77777777" w:rsidTr="00D43DA2">
        <w:trPr>
          <w:trHeight w:val="70"/>
        </w:trPr>
        <w:tc>
          <w:tcPr>
            <w:tcW w:w="633" w:type="dxa"/>
            <w:shd w:val="clear" w:color="auto" w:fill="auto"/>
          </w:tcPr>
          <w:p w14:paraId="6E14AEDC"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5</w:t>
            </w:r>
          </w:p>
        </w:tc>
        <w:tc>
          <w:tcPr>
            <w:tcW w:w="1417" w:type="dxa"/>
            <w:shd w:val="clear" w:color="auto" w:fill="auto"/>
          </w:tcPr>
          <w:p w14:paraId="2A8525B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Kawomeri</w:t>
            </w:r>
          </w:p>
        </w:tc>
        <w:tc>
          <w:tcPr>
            <w:tcW w:w="1276" w:type="dxa"/>
            <w:shd w:val="clear" w:color="auto" w:fill="auto"/>
          </w:tcPr>
          <w:p w14:paraId="510561D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Koya</w:t>
            </w:r>
          </w:p>
        </w:tc>
        <w:tc>
          <w:tcPr>
            <w:tcW w:w="1417" w:type="dxa"/>
            <w:shd w:val="clear" w:color="auto" w:fill="auto"/>
          </w:tcPr>
          <w:p w14:paraId="5687F01D"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Magamaga</w:t>
            </w:r>
          </w:p>
        </w:tc>
        <w:tc>
          <w:tcPr>
            <w:tcW w:w="1134" w:type="dxa"/>
            <w:shd w:val="clear" w:color="auto" w:fill="auto"/>
          </w:tcPr>
          <w:p w14:paraId="38137568"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Abim</w:t>
            </w:r>
          </w:p>
        </w:tc>
        <w:tc>
          <w:tcPr>
            <w:tcW w:w="1418" w:type="dxa"/>
            <w:shd w:val="clear" w:color="auto" w:fill="auto"/>
          </w:tcPr>
          <w:p w14:paraId="5D8BEDB2"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1,300,000</w:t>
            </w:r>
          </w:p>
        </w:tc>
        <w:tc>
          <w:tcPr>
            <w:tcW w:w="1417" w:type="dxa"/>
          </w:tcPr>
          <w:p w14:paraId="5C2ABA7A"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2012</w:t>
            </w:r>
          </w:p>
        </w:tc>
        <w:tc>
          <w:tcPr>
            <w:tcW w:w="1843" w:type="dxa"/>
          </w:tcPr>
          <w:p w14:paraId="6E40BAFA"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Partially functional</w:t>
            </w:r>
          </w:p>
        </w:tc>
        <w:tc>
          <w:tcPr>
            <w:tcW w:w="1559" w:type="dxa"/>
          </w:tcPr>
          <w:p w14:paraId="4451EECC"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302099</w:t>
            </w:r>
          </w:p>
        </w:tc>
        <w:tc>
          <w:tcPr>
            <w:tcW w:w="1560" w:type="dxa"/>
          </w:tcPr>
          <w:p w14:paraId="1642EA32"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color w:val="000000"/>
                <w:sz w:val="20"/>
                <w:szCs w:val="20"/>
              </w:rPr>
              <w:t>580319</w:t>
            </w:r>
          </w:p>
        </w:tc>
      </w:tr>
    </w:tbl>
    <w:p w14:paraId="66B6DBA3" w14:textId="77777777" w:rsidR="00065749" w:rsidRPr="001472BF" w:rsidRDefault="00065749" w:rsidP="00065749">
      <w:pPr>
        <w:spacing w:before="240" w:after="0" w:line="360" w:lineRule="auto"/>
        <w:jc w:val="both"/>
        <w:rPr>
          <w:rFonts w:ascii="Times New Roman" w:hAnsi="Times New Roman" w:cs="Times New Roman"/>
          <w:b/>
          <w:bCs/>
          <w:sz w:val="24"/>
          <w:szCs w:val="24"/>
        </w:rPr>
      </w:pPr>
    </w:p>
    <w:p w14:paraId="1014F3A7" w14:textId="77777777" w:rsidR="00065749" w:rsidRPr="001472BF" w:rsidRDefault="00065749" w:rsidP="00065749">
      <w:pPr>
        <w:spacing w:before="240" w:after="0" w:line="360" w:lineRule="auto"/>
        <w:jc w:val="both"/>
        <w:rPr>
          <w:rFonts w:ascii="Times New Roman" w:hAnsi="Times New Roman" w:cs="Times New Roman"/>
          <w:b/>
          <w:bCs/>
          <w:sz w:val="24"/>
          <w:szCs w:val="24"/>
        </w:rPr>
      </w:pPr>
    </w:p>
    <w:p w14:paraId="0ED415AD" w14:textId="77777777" w:rsidR="00065749" w:rsidRPr="001472BF" w:rsidRDefault="00065749" w:rsidP="00065749">
      <w:pPr>
        <w:spacing w:before="240" w:after="0" w:line="360" w:lineRule="auto"/>
        <w:ind w:left="720"/>
        <w:jc w:val="both"/>
        <w:rPr>
          <w:rFonts w:ascii="Times New Roman" w:hAnsi="Times New Roman" w:cs="Times New Roman"/>
          <w:b/>
          <w:bCs/>
          <w:sz w:val="24"/>
          <w:szCs w:val="24"/>
        </w:rPr>
      </w:pPr>
      <w:r w:rsidRPr="001472BF">
        <w:rPr>
          <w:rFonts w:ascii="Times New Roman" w:hAnsi="Times New Roman" w:cs="Times New Roman"/>
          <w:b/>
          <w:bCs/>
          <w:sz w:val="24"/>
          <w:szCs w:val="24"/>
        </w:rPr>
        <w:t xml:space="preserve">       E. CENTRAL REGION</w:t>
      </w:r>
    </w:p>
    <w:tbl>
      <w:tblPr>
        <w:tblW w:w="1381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417"/>
        <w:gridCol w:w="1276"/>
        <w:gridCol w:w="1417"/>
        <w:gridCol w:w="1276"/>
        <w:gridCol w:w="1276"/>
        <w:gridCol w:w="1417"/>
        <w:gridCol w:w="1843"/>
        <w:gridCol w:w="1559"/>
        <w:gridCol w:w="1701"/>
      </w:tblGrid>
      <w:tr w:rsidR="00065749" w:rsidRPr="001472BF" w14:paraId="1A1A19F8" w14:textId="77777777" w:rsidTr="00D43DA2">
        <w:trPr>
          <w:trHeight w:val="323"/>
        </w:trPr>
        <w:tc>
          <w:tcPr>
            <w:tcW w:w="13815" w:type="dxa"/>
            <w:gridSpan w:val="10"/>
            <w:shd w:val="clear" w:color="auto" w:fill="D9D9D9"/>
          </w:tcPr>
          <w:p w14:paraId="795056AD"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EARTH DAMS</w:t>
            </w:r>
          </w:p>
        </w:tc>
      </w:tr>
      <w:tr w:rsidR="00065749" w:rsidRPr="001472BF" w14:paraId="5B3F24E5" w14:textId="77777777" w:rsidTr="00D43DA2">
        <w:trPr>
          <w:trHeight w:val="306"/>
        </w:trPr>
        <w:tc>
          <w:tcPr>
            <w:tcW w:w="633" w:type="dxa"/>
            <w:shd w:val="clear" w:color="auto" w:fill="D9D9D9"/>
          </w:tcPr>
          <w:p w14:paraId="766300F4" w14:textId="77777777" w:rsidR="00065749" w:rsidRPr="001472BF" w:rsidRDefault="00065749" w:rsidP="00D43DA2">
            <w:pPr>
              <w:spacing w:after="0"/>
              <w:jc w:val="center"/>
              <w:rPr>
                <w:rFonts w:ascii="Times New Roman" w:hAnsi="Times New Roman" w:cs="Times New Roman"/>
                <w:b/>
                <w:bCs/>
                <w:sz w:val="20"/>
                <w:szCs w:val="20"/>
                <w:lang w:eastAsia="en-GB"/>
              </w:rPr>
            </w:pPr>
          </w:p>
        </w:tc>
        <w:tc>
          <w:tcPr>
            <w:tcW w:w="5386" w:type="dxa"/>
            <w:gridSpan w:val="4"/>
            <w:shd w:val="clear" w:color="auto" w:fill="D9D9D9"/>
          </w:tcPr>
          <w:p w14:paraId="4F2883E1"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Location</w:t>
            </w:r>
          </w:p>
        </w:tc>
        <w:tc>
          <w:tcPr>
            <w:tcW w:w="1276" w:type="dxa"/>
            <w:vMerge w:val="restart"/>
            <w:shd w:val="clear" w:color="auto" w:fill="D9D9D9"/>
          </w:tcPr>
          <w:p w14:paraId="605836AA"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Capacity (m</w:t>
            </w:r>
            <w:r w:rsidRPr="001472BF">
              <w:rPr>
                <w:rFonts w:ascii="Times New Roman" w:hAnsi="Times New Roman" w:cs="Times New Roman"/>
                <w:b/>
                <w:bCs/>
                <w:sz w:val="20"/>
                <w:szCs w:val="20"/>
                <w:vertAlign w:val="superscript"/>
                <w:lang w:eastAsia="en-GB"/>
              </w:rPr>
              <w:t>3</w:t>
            </w:r>
            <w:r w:rsidRPr="001472BF">
              <w:rPr>
                <w:rFonts w:ascii="Times New Roman" w:hAnsi="Times New Roman" w:cs="Times New Roman"/>
                <w:b/>
                <w:bCs/>
                <w:sz w:val="20"/>
                <w:szCs w:val="20"/>
                <w:lang w:eastAsia="en-GB"/>
              </w:rPr>
              <w:t>)</w:t>
            </w:r>
          </w:p>
        </w:tc>
        <w:tc>
          <w:tcPr>
            <w:tcW w:w="1417" w:type="dxa"/>
            <w:vMerge w:val="restart"/>
            <w:shd w:val="clear" w:color="auto" w:fill="D9D9D9"/>
          </w:tcPr>
          <w:p w14:paraId="3335EF20"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Year of construction</w:t>
            </w:r>
          </w:p>
        </w:tc>
        <w:tc>
          <w:tcPr>
            <w:tcW w:w="1843" w:type="dxa"/>
            <w:vMerge w:val="restart"/>
            <w:shd w:val="clear" w:color="auto" w:fill="D9D9D9"/>
          </w:tcPr>
          <w:p w14:paraId="37237086"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Functionality</w:t>
            </w:r>
          </w:p>
        </w:tc>
        <w:tc>
          <w:tcPr>
            <w:tcW w:w="3260" w:type="dxa"/>
            <w:gridSpan w:val="2"/>
            <w:shd w:val="clear" w:color="auto" w:fill="D9D9D9"/>
          </w:tcPr>
          <w:p w14:paraId="65A08C9C"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Coordinates</w:t>
            </w:r>
          </w:p>
        </w:tc>
      </w:tr>
      <w:tr w:rsidR="00065749" w:rsidRPr="001472BF" w14:paraId="6C1FB133" w14:textId="77777777" w:rsidTr="00D43DA2">
        <w:trPr>
          <w:trHeight w:val="323"/>
        </w:trPr>
        <w:tc>
          <w:tcPr>
            <w:tcW w:w="633" w:type="dxa"/>
            <w:shd w:val="clear" w:color="auto" w:fill="D9D9D9"/>
          </w:tcPr>
          <w:p w14:paraId="2077586F" w14:textId="77777777" w:rsidR="00065749" w:rsidRPr="001472BF" w:rsidRDefault="00065749" w:rsidP="00D43DA2">
            <w:pPr>
              <w:spacing w:after="0"/>
              <w:jc w:val="center"/>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S/N</w:t>
            </w:r>
          </w:p>
        </w:tc>
        <w:tc>
          <w:tcPr>
            <w:tcW w:w="1417" w:type="dxa"/>
            <w:shd w:val="clear" w:color="auto" w:fill="D9D9D9"/>
          </w:tcPr>
          <w:p w14:paraId="1D885BBD"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Facility Name</w:t>
            </w:r>
          </w:p>
        </w:tc>
        <w:tc>
          <w:tcPr>
            <w:tcW w:w="1276" w:type="dxa"/>
            <w:shd w:val="clear" w:color="auto" w:fill="D9D9D9"/>
          </w:tcPr>
          <w:p w14:paraId="13342B18"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Parish</w:t>
            </w:r>
          </w:p>
        </w:tc>
        <w:tc>
          <w:tcPr>
            <w:tcW w:w="1417" w:type="dxa"/>
            <w:shd w:val="clear" w:color="auto" w:fill="D9D9D9"/>
          </w:tcPr>
          <w:p w14:paraId="5365EB7E"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Sub-county</w:t>
            </w:r>
          </w:p>
        </w:tc>
        <w:tc>
          <w:tcPr>
            <w:tcW w:w="1276" w:type="dxa"/>
            <w:shd w:val="clear" w:color="auto" w:fill="D9D9D9"/>
          </w:tcPr>
          <w:p w14:paraId="08082E53"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District</w:t>
            </w:r>
          </w:p>
        </w:tc>
        <w:tc>
          <w:tcPr>
            <w:tcW w:w="1276" w:type="dxa"/>
            <w:vMerge/>
            <w:shd w:val="clear" w:color="auto" w:fill="D9D9D9"/>
          </w:tcPr>
          <w:p w14:paraId="3CE5C8B2" w14:textId="77777777" w:rsidR="00065749" w:rsidRPr="001472BF" w:rsidRDefault="00065749" w:rsidP="00D43DA2">
            <w:pPr>
              <w:spacing w:after="0"/>
              <w:rPr>
                <w:rFonts w:ascii="Times New Roman" w:hAnsi="Times New Roman" w:cs="Times New Roman"/>
                <w:b/>
                <w:bCs/>
                <w:sz w:val="20"/>
                <w:szCs w:val="20"/>
                <w:lang w:eastAsia="en-GB"/>
              </w:rPr>
            </w:pPr>
          </w:p>
        </w:tc>
        <w:tc>
          <w:tcPr>
            <w:tcW w:w="1417" w:type="dxa"/>
            <w:vMerge/>
            <w:shd w:val="clear" w:color="auto" w:fill="D9D9D9"/>
          </w:tcPr>
          <w:p w14:paraId="56512463" w14:textId="77777777" w:rsidR="00065749" w:rsidRPr="001472BF" w:rsidRDefault="00065749" w:rsidP="00D43DA2">
            <w:pPr>
              <w:spacing w:after="0"/>
              <w:rPr>
                <w:rFonts w:ascii="Times New Roman" w:hAnsi="Times New Roman" w:cs="Times New Roman"/>
                <w:b/>
                <w:bCs/>
                <w:sz w:val="20"/>
                <w:szCs w:val="20"/>
                <w:lang w:eastAsia="en-GB"/>
              </w:rPr>
            </w:pPr>
          </w:p>
        </w:tc>
        <w:tc>
          <w:tcPr>
            <w:tcW w:w="1843" w:type="dxa"/>
            <w:vMerge/>
            <w:shd w:val="clear" w:color="auto" w:fill="D9D9D9"/>
          </w:tcPr>
          <w:p w14:paraId="01EDCE00" w14:textId="77777777" w:rsidR="00065749" w:rsidRPr="001472BF" w:rsidRDefault="00065749" w:rsidP="00D43DA2">
            <w:pPr>
              <w:spacing w:after="0"/>
              <w:rPr>
                <w:rFonts w:ascii="Times New Roman" w:hAnsi="Times New Roman" w:cs="Times New Roman"/>
                <w:b/>
                <w:bCs/>
                <w:sz w:val="20"/>
                <w:szCs w:val="20"/>
                <w:lang w:eastAsia="en-GB"/>
              </w:rPr>
            </w:pPr>
          </w:p>
        </w:tc>
        <w:tc>
          <w:tcPr>
            <w:tcW w:w="1559" w:type="dxa"/>
            <w:shd w:val="clear" w:color="auto" w:fill="D9D9D9"/>
          </w:tcPr>
          <w:p w14:paraId="1B0475EC"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Northings</w:t>
            </w:r>
          </w:p>
        </w:tc>
        <w:tc>
          <w:tcPr>
            <w:tcW w:w="1701" w:type="dxa"/>
            <w:shd w:val="clear" w:color="auto" w:fill="D9D9D9"/>
          </w:tcPr>
          <w:p w14:paraId="152CA0C0" w14:textId="77777777" w:rsidR="00065749" w:rsidRPr="001472BF" w:rsidRDefault="00065749" w:rsidP="00D43DA2">
            <w:pPr>
              <w:spacing w:after="0"/>
              <w:rPr>
                <w:rFonts w:ascii="Times New Roman" w:hAnsi="Times New Roman" w:cs="Times New Roman"/>
                <w:b/>
                <w:bCs/>
                <w:sz w:val="20"/>
                <w:szCs w:val="20"/>
                <w:lang w:eastAsia="en-GB"/>
              </w:rPr>
            </w:pPr>
            <w:r w:rsidRPr="001472BF">
              <w:rPr>
                <w:rFonts w:ascii="Times New Roman" w:hAnsi="Times New Roman" w:cs="Times New Roman"/>
                <w:b/>
                <w:bCs/>
                <w:sz w:val="20"/>
                <w:szCs w:val="20"/>
                <w:lang w:eastAsia="en-GB"/>
              </w:rPr>
              <w:t>Eastings</w:t>
            </w:r>
          </w:p>
        </w:tc>
      </w:tr>
      <w:tr w:rsidR="00065749" w:rsidRPr="001472BF" w14:paraId="01D8E537" w14:textId="77777777" w:rsidTr="00D43DA2">
        <w:trPr>
          <w:trHeight w:val="70"/>
        </w:trPr>
        <w:tc>
          <w:tcPr>
            <w:tcW w:w="633" w:type="dxa"/>
            <w:shd w:val="clear" w:color="auto" w:fill="auto"/>
          </w:tcPr>
          <w:p w14:paraId="16DDEE5C"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w:t>
            </w:r>
          </w:p>
        </w:tc>
        <w:tc>
          <w:tcPr>
            <w:tcW w:w="1417" w:type="dxa"/>
            <w:shd w:val="clear" w:color="auto" w:fill="auto"/>
          </w:tcPr>
          <w:p w14:paraId="5B0E0A93"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Dyangoma</w:t>
            </w:r>
          </w:p>
        </w:tc>
        <w:tc>
          <w:tcPr>
            <w:tcW w:w="1276" w:type="dxa"/>
            <w:shd w:val="clear" w:color="auto" w:fill="auto"/>
          </w:tcPr>
          <w:p w14:paraId="44B88A5C"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Dyangoma</w:t>
            </w:r>
          </w:p>
        </w:tc>
        <w:tc>
          <w:tcPr>
            <w:tcW w:w="1417" w:type="dxa"/>
            <w:shd w:val="clear" w:color="auto" w:fill="auto"/>
          </w:tcPr>
          <w:p w14:paraId="76A0C6E8"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Kigando</w:t>
            </w:r>
          </w:p>
        </w:tc>
        <w:tc>
          <w:tcPr>
            <w:tcW w:w="1276" w:type="dxa"/>
            <w:shd w:val="clear" w:color="auto" w:fill="auto"/>
          </w:tcPr>
          <w:p w14:paraId="10FBAA2B"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Mubende</w:t>
            </w:r>
          </w:p>
        </w:tc>
        <w:tc>
          <w:tcPr>
            <w:tcW w:w="1276" w:type="dxa"/>
            <w:shd w:val="clear" w:color="auto" w:fill="auto"/>
          </w:tcPr>
          <w:p w14:paraId="21BBFF13"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282,258.47</w:t>
            </w:r>
          </w:p>
        </w:tc>
        <w:tc>
          <w:tcPr>
            <w:tcW w:w="1417" w:type="dxa"/>
          </w:tcPr>
          <w:p w14:paraId="4435525F"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1998</w:t>
            </w:r>
          </w:p>
        </w:tc>
        <w:tc>
          <w:tcPr>
            <w:tcW w:w="1843" w:type="dxa"/>
          </w:tcPr>
          <w:p w14:paraId="4CA5D184"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Needs rehabilitation</w:t>
            </w:r>
          </w:p>
        </w:tc>
        <w:tc>
          <w:tcPr>
            <w:tcW w:w="1559" w:type="dxa"/>
          </w:tcPr>
          <w:p w14:paraId="106387FA"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37188 m N</w:t>
            </w:r>
          </w:p>
        </w:tc>
        <w:tc>
          <w:tcPr>
            <w:tcW w:w="1701" w:type="dxa"/>
          </w:tcPr>
          <w:p w14:paraId="55643F30"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310759 m E</w:t>
            </w:r>
          </w:p>
        </w:tc>
      </w:tr>
      <w:tr w:rsidR="00065749" w:rsidRPr="001472BF" w14:paraId="2B4A7FCF" w14:textId="77777777" w:rsidTr="00D43DA2">
        <w:trPr>
          <w:trHeight w:val="70"/>
        </w:trPr>
        <w:tc>
          <w:tcPr>
            <w:tcW w:w="633" w:type="dxa"/>
            <w:shd w:val="clear" w:color="auto" w:fill="auto"/>
          </w:tcPr>
          <w:p w14:paraId="78DE1B1C"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w:t>
            </w:r>
          </w:p>
        </w:tc>
        <w:tc>
          <w:tcPr>
            <w:tcW w:w="1417" w:type="dxa"/>
            <w:shd w:val="clear" w:color="auto" w:fill="auto"/>
          </w:tcPr>
          <w:p w14:paraId="7BC300D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Kabaale</w:t>
            </w:r>
          </w:p>
        </w:tc>
        <w:tc>
          <w:tcPr>
            <w:tcW w:w="1276" w:type="dxa"/>
            <w:shd w:val="clear" w:color="auto" w:fill="auto"/>
          </w:tcPr>
          <w:p w14:paraId="03048989"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Kyabagamba</w:t>
            </w:r>
          </w:p>
        </w:tc>
        <w:tc>
          <w:tcPr>
            <w:tcW w:w="1417" w:type="dxa"/>
            <w:shd w:val="clear" w:color="auto" w:fill="auto"/>
          </w:tcPr>
          <w:p w14:paraId="601CF441"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Maddu 1</w:t>
            </w:r>
          </w:p>
        </w:tc>
        <w:tc>
          <w:tcPr>
            <w:tcW w:w="1276" w:type="dxa"/>
            <w:shd w:val="clear" w:color="auto" w:fill="auto"/>
          </w:tcPr>
          <w:p w14:paraId="51D35741"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Gomba</w:t>
            </w:r>
          </w:p>
        </w:tc>
        <w:tc>
          <w:tcPr>
            <w:tcW w:w="1276" w:type="dxa"/>
            <w:shd w:val="clear" w:color="auto" w:fill="auto"/>
          </w:tcPr>
          <w:p w14:paraId="33C729D6"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2,331,259</w:t>
            </w:r>
          </w:p>
        </w:tc>
        <w:tc>
          <w:tcPr>
            <w:tcW w:w="1417" w:type="dxa"/>
          </w:tcPr>
          <w:p w14:paraId="7A9CCCAF"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early 1960s</w:t>
            </w:r>
          </w:p>
        </w:tc>
        <w:tc>
          <w:tcPr>
            <w:tcW w:w="1843" w:type="dxa"/>
          </w:tcPr>
          <w:p w14:paraId="6C653C86"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Partially functional with no facilities</w:t>
            </w:r>
          </w:p>
        </w:tc>
        <w:tc>
          <w:tcPr>
            <w:tcW w:w="1559" w:type="dxa"/>
          </w:tcPr>
          <w:p w14:paraId="02CFD0B4"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38387 m N</w:t>
            </w:r>
          </w:p>
        </w:tc>
        <w:tc>
          <w:tcPr>
            <w:tcW w:w="1701" w:type="dxa"/>
          </w:tcPr>
          <w:p w14:paraId="79862BC8"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343168 m E</w:t>
            </w:r>
          </w:p>
        </w:tc>
      </w:tr>
      <w:tr w:rsidR="00065749" w:rsidRPr="001472BF" w14:paraId="1EADB873" w14:textId="77777777" w:rsidTr="00D43DA2">
        <w:trPr>
          <w:trHeight w:val="70"/>
        </w:trPr>
        <w:tc>
          <w:tcPr>
            <w:tcW w:w="633" w:type="dxa"/>
            <w:shd w:val="clear" w:color="auto" w:fill="auto"/>
          </w:tcPr>
          <w:p w14:paraId="6416052F"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w:t>
            </w:r>
          </w:p>
        </w:tc>
        <w:tc>
          <w:tcPr>
            <w:tcW w:w="1417" w:type="dxa"/>
            <w:shd w:val="clear" w:color="auto" w:fill="auto"/>
          </w:tcPr>
          <w:p w14:paraId="3BD1C5E0"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Degeya</w:t>
            </w:r>
          </w:p>
        </w:tc>
        <w:tc>
          <w:tcPr>
            <w:tcW w:w="1276" w:type="dxa"/>
            <w:shd w:val="clear" w:color="auto" w:fill="auto"/>
          </w:tcPr>
          <w:p w14:paraId="79A0E821"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Degeya</w:t>
            </w:r>
          </w:p>
        </w:tc>
        <w:tc>
          <w:tcPr>
            <w:tcW w:w="1417" w:type="dxa"/>
            <w:shd w:val="clear" w:color="auto" w:fill="auto"/>
          </w:tcPr>
          <w:p w14:paraId="2CF63E50"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Maddu I</w:t>
            </w:r>
          </w:p>
        </w:tc>
        <w:tc>
          <w:tcPr>
            <w:tcW w:w="1276" w:type="dxa"/>
            <w:shd w:val="clear" w:color="auto" w:fill="auto"/>
          </w:tcPr>
          <w:p w14:paraId="7DC15482"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Gomba</w:t>
            </w:r>
          </w:p>
        </w:tc>
        <w:tc>
          <w:tcPr>
            <w:tcW w:w="1276" w:type="dxa"/>
            <w:shd w:val="clear" w:color="auto" w:fill="auto"/>
          </w:tcPr>
          <w:p w14:paraId="7CD3EA12"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446,917</w:t>
            </w:r>
          </w:p>
        </w:tc>
        <w:tc>
          <w:tcPr>
            <w:tcW w:w="1417" w:type="dxa"/>
          </w:tcPr>
          <w:p w14:paraId="68C7B5A3"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early 1960s</w:t>
            </w:r>
          </w:p>
        </w:tc>
        <w:tc>
          <w:tcPr>
            <w:tcW w:w="1843" w:type="dxa"/>
          </w:tcPr>
          <w:p w14:paraId="50902D38" w14:textId="77777777" w:rsidR="00065749" w:rsidRPr="001472BF" w:rsidRDefault="00065749" w:rsidP="00D43DA2">
            <w:pPr>
              <w:spacing w:after="0"/>
              <w:rPr>
                <w:rFonts w:ascii="Times New Roman" w:hAnsi="Times New Roman" w:cs="Times New Roman"/>
                <w:sz w:val="20"/>
                <w:szCs w:val="20"/>
                <w:lang w:eastAsia="en-GB"/>
              </w:rPr>
            </w:pPr>
            <w:r w:rsidRPr="001472BF">
              <w:rPr>
                <w:rFonts w:ascii="Times New Roman" w:hAnsi="Times New Roman" w:cs="Times New Roman"/>
                <w:sz w:val="20"/>
                <w:szCs w:val="20"/>
                <w:lang w:eastAsia="en-GB"/>
              </w:rPr>
              <w:t>Needs rehabilitation</w:t>
            </w:r>
          </w:p>
        </w:tc>
        <w:tc>
          <w:tcPr>
            <w:tcW w:w="1559" w:type="dxa"/>
          </w:tcPr>
          <w:p w14:paraId="4623929D"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23112 m N</w:t>
            </w:r>
          </w:p>
        </w:tc>
        <w:tc>
          <w:tcPr>
            <w:tcW w:w="1701" w:type="dxa"/>
          </w:tcPr>
          <w:p w14:paraId="5DBC5FA2" w14:textId="77777777" w:rsidR="00065749" w:rsidRPr="001472BF" w:rsidRDefault="00065749" w:rsidP="00D43DA2">
            <w:pPr>
              <w:spacing w:after="0"/>
              <w:jc w:val="center"/>
              <w:rPr>
                <w:rFonts w:ascii="Times New Roman" w:hAnsi="Times New Roman" w:cs="Times New Roman"/>
                <w:sz w:val="20"/>
                <w:szCs w:val="20"/>
                <w:lang w:eastAsia="en-GB"/>
              </w:rPr>
            </w:pPr>
            <w:r w:rsidRPr="001472BF">
              <w:rPr>
                <w:rFonts w:ascii="Times New Roman" w:hAnsi="Times New Roman" w:cs="Times New Roman"/>
                <w:sz w:val="20"/>
                <w:szCs w:val="20"/>
                <w:lang w:eastAsia="en-GB"/>
              </w:rPr>
              <w:t>345637 m E</w:t>
            </w:r>
          </w:p>
        </w:tc>
      </w:tr>
    </w:tbl>
    <w:p w14:paraId="74DED2B8" w14:textId="77777777" w:rsidR="00065749" w:rsidRDefault="00065749" w:rsidP="42BCAEB8">
      <w:pPr>
        <w:rPr>
          <w:rFonts w:ascii="Times New Roman" w:eastAsia="Times New Roman" w:hAnsi="Times New Roman" w:cs="Times New Roman"/>
        </w:rPr>
        <w:sectPr w:rsidR="00065749" w:rsidSect="00065749">
          <w:pgSz w:w="16838" w:h="11906" w:orient="landscape"/>
          <w:pgMar w:top="1440" w:right="1440" w:bottom="1440" w:left="1440" w:header="709" w:footer="709" w:gutter="0"/>
          <w:pgNumType w:start="1"/>
          <w:cols w:space="708"/>
          <w:docGrid w:linePitch="360"/>
        </w:sectPr>
      </w:pPr>
    </w:p>
    <w:p w14:paraId="6E35F7C0" w14:textId="77777777" w:rsidR="00C23C00" w:rsidRDefault="00C23C00" w:rsidP="42BCAEB8">
      <w:pPr>
        <w:rPr>
          <w:rFonts w:ascii="Times New Roman" w:eastAsia="Times New Roman" w:hAnsi="Times New Roman" w:cs="Times New Roman"/>
        </w:rPr>
      </w:pPr>
    </w:p>
    <w:p w14:paraId="5361B8E4" w14:textId="77777777" w:rsidR="00C23C00" w:rsidRDefault="00C23C00" w:rsidP="42BCAEB8">
      <w:pPr>
        <w:rPr>
          <w:rFonts w:ascii="Times New Roman" w:eastAsia="Times New Roman" w:hAnsi="Times New Roman" w:cs="Times New Roman"/>
        </w:rPr>
      </w:pPr>
    </w:p>
    <w:p w14:paraId="599846F9" w14:textId="77777777" w:rsidR="00C23C00" w:rsidRDefault="00C23C00" w:rsidP="42BCAEB8">
      <w:pPr>
        <w:rPr>
          <w:rFonts w:ascii="Times New Roman" w:eastAsia="Times New Roman" w:hAnsi="Times New Roman" w:cs="Times New Roman"/>
        </w:rPr>
      </w:pPr>
    </w:p>
    <w:p w14:paraId="7053E48A" w14:textId="77777777" w:rsidR="00C23C00" w:rsidRDefault="00C23C00" w:rsidP="42BCAEB8">
      <w:pPr>
        <w:rPr>
          <w:rFonts w:ascii="Times New Roman" w:eastAsia="Times New Roman" w:hAnsi="Times New Roman" w:cs="Times New Roman"/>
        </w:rPr>
      </w:pPr>
    </w:p>
    <w:p w14:paraId="343944F5" w14:textId="77777777" w:rsidR="00C23C00" w:rsidRDefault="00C23C00" w:rsidP="42BCAEB8">
      <w:pPr>
        <w:rPr>
          <w:rFonts w:ascii="Times New Roman" w:eastAsia="Times New Roman" w:hAnsi="Times New Roman" w:cs="Times New Roman"/>
        </w:rPr>
      </w:pPr>
    </w:p>
    <w:p w14:paraId="5A1816E4" w14:textId="77777777" w:rsidR="00C23C00" w:rsidRDefault="00C23C00" w:rsidP="42BCAEB8">
      <w:pPr>
        <w:rPr>
          <w:rFonts w:ascii="Times New Roman" w:eastAsia="Times New Roman" w:hAnsi="Times New Roman" w:cs="Times New Roman"/>
        </w:rPr>
      </w:pPr>
    </w:p>
    <w:p w14:paraId="6838E66A" w14:textId="77777777" w:rsidR="00C23C00" w:rsidRDefault="00C23C00" w:rsidP="42BCAEB8">
      <w:pPr>
        <w:rPr>
          <w:rFonts w:ascii="Times New Roman" w:eastAsia="Times New Roman" w:hAnsi="Times New Roman" w:cs="Times New Roman"/>
        </w:rPr>
      </w:pPr>
    </w:p>
    <w:p w14:paraId="2E596B8A" w14:textId="77777777" w:rsidR="00C23C00" w:rsidRDefault="00C23C00" w:rsidP="42BCAEB8">
      <w:pPr>
        <w:rPr>
          <w:rFonts w:ascii="Times New Roman" w:eastAsia="Times New Roman" w:hAnsi="Times New Roman" w:cs="Times New Roman"/>
        </w:rPr>
      </w:pPr>
    </w:p>
    <w:p w14:paraId="2E368947" w14:textId="77777777" w:rsidR="00C23C00" w:rsidRDefault="00C23C00" w:rsidP="42BCAEB8">
      <w:pPr>
        <w:rPr>
          <w:rFonts w:ascii="Times New Roman" w:eastAsia="Times New Roman" w:hAnsi="Times New Roman" w:cs="Times New Roman"/>
        </w:rPr>
      </w:pPr>
    </w:p>
    <w:p w14:paraId="2E246136" w14:textId="77777777" w:rsidR="00C23C00" w:rsidRDefault="00C23C00" w:rsidP="42BCAEB8">
      <w:pPr>
        <w:rPr>
          <w:rFonts w:ascii="Times New Roman" w:eastAsia="Times New Roman" w:hAnsi="Times New Roman" w:cs="Times New Roman"/>
        </w:rPr>
      </w:pPr>
    </w:p>
    <w:p w14:paraId="0159DF71" w14:textId="77777777" w:rsidR="00C23C00" w:rsidRDefault="00C23C00" w:rsidP="42BCAEB8">
      <w:pPr>
        <w:rPr>
          <w:rFonts w:ascii="Times New Roman" w:eastAsia="Times New Roman" w:hAnsi="Times New Roman" w:cs="Times New Roman"/>
        </w:rPr>
      </w:pPr>
    </w:p>
    <w:p w14:paraId="233593F6" w14:textId="77777777" w:rsidR="00C23C00" w:rsidRDefault="00C23C00" w:rsidP="42BCAEB8">
      <w:pPr>
        <w:rPr>
          <w:rFonts w:ascii="Times New Roman" w:eastAsia="Times New Roman" w:hAnsi="Times New Roman" w:cs="Times New Roman"/>
        </w:rPr>
      </w:pPr>
    </w:p>
    <w:p w14:paraId="3B8CB872" w14:textId="77777777" w:rsidR="00C23C00" w:rsidRDefault="00C23C00" w:rsidP="42BCAEB8">
      <w:pPr>
        <w:rPr>
          <w:rFonts w:ascii="Times New Roman" w:eastAsia="Times New Roman" w:hAnsi="Times New Roman" w:cs="Times New Roman"/>
        </w:rPr>
      </w:pPr>
    </w:p>
    <w:p w14:paraId="5312A24D" w14:textId="77777777" w:rsidR="00C23C00" w:rsidRDefault="00C23C00" w:rsidP="42BCAEB8">
      <w:pPr>
        <w:rPr>
          <w:rFonts w:ascii="Times New Roman" w:eastAsia="Times New Roman" w:hAnsi="Times New Roman" w:cs="Times New Roman"/>
        </w:rPr>
      </w:pPr>
    </w:p>
    <w:p w14:paraId="6EAF7B4C" w14:textId="77777777" w:rsidR="00C23C00" w:rsidRDefault="00C23C00" w:rsidP="42BCAEB8">
      <w:pPr>
        <w:rPr>
          <w:rFonts w:ascii="Times New Roman" w:eastAsia="Times New Roman" w:hAnsi="Times New Roman" w:cs="Times New Roman"/>
        </w:rPr>
      </w:pPr>
    </w:p>
    <w:p w14:paraId="486DF40E" w14:textId="77777777" w:rsidR="00C23C00" w:rsidRDefault="00C23C00" w:rsidP="42BCAEB8">
      <w:pPr>
        <w:rPr>
          <w:rFonts w:ascii="Times New Roman" w:eastAsia="Times New Roman" w:hAnsi="Times New Roman" w:cs="Times New Roman"/>
        </w:rPr>
      </w:pPr>
    </w:p>
    <w:p w14:paraId="40F41D65" w14:textId="77777777" w:rsidR="00C23C00" w:rsidRDefault="00C23C00" w:rsidP="42BCAEB8">
      <w:pPr>
        <w:rPr>
          <w:rFonts w:ascii="Times New Roman" w:eastAsia="Times New Roman" w:hAnsi="Times New Roman" w:cs="Times New Roman"/>
        </w:rPr>
      </w:pPr>
    </w:p>
    <w:p w14:paraId="7A1A894E" w14:textId="77777777" w:rsidR="00C23C00" w:rsidRDefault="00C23C00" w:rsidP="42BCAEB8">
      <w:pPr>
        <w:rPr>
          <w:rFonts w:ascii="Times New Roman" w:eastAsia="Times New Roman" w:hAnsi="Times New Roman" w:cs="Times New Roman"/>
        </w:rPr>
      </w:pPr>
    </w:p>
    <w:p w14:paraId="48C9D12D" w14:textId="77777777" w:rsidR="00C23C00" w:rsidRDefault="00C23C00" w:rsidP="42BCAEB8">
      <w:pPr>
        <w:rPr>
          <w:rFonts w:ascii="Times New Roman" w:eastAsia="Times New Roman" w:hAnsi="Times New Roman" w:cs="Times New Roman"/>
        </w:rPr>
      </w:pPr>
    </w:p>
    <w:sectPr w:rsidR="00C23C00" w:rsidSect="00D4119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22785" w14:textId="77777777" w:rsidR="00B72904" w:rsidRDefault="00B72904" w:rsidP="00FC1426">
      <w:pPr>
        <w:spacing w:after="0" w:line="240" w:lineRule="auto"/>
      </w:pPr>
      <w:r>
        <w:separator/>
      </w:r>
    </w:p>
  </w:endnote>
  <w:endnote w:type="continuationSeparator" w:id="0">
    <w:p w14:paraId="101EA76E" w14:textId="77777777" w:rsidR="00B72904" w:rsidRDefault="00B72904" w:rsidP="00FC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Bookman Old Style&quot;,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950685"/>
      <w:docPartObj>
        <w:docPartGallery w:val="Page Numbers (Bottom of Page)"/>
        <w:docPartUnique/>
      </w:docPartObj>
    </w:sdtPr>
    <w:sdtEndPr>
      <w:rPr>
        <w:noProof/>
      </w:rPr>
    </w:sdtEndPr>
    <w:sdtContent>
      <w:p w14:paraId="6D9A188E" w14:textId="5D25245D" w:rsidR="00880C55" w:rsidRDefault="00000000">
        <w:pPr>
          <w:pStyle w:val="Footer"/>
          <w:jc w:val="center"/>
        </w:pPr>
      </w:p>
    </w:sdtContent>
  </w:sdt>
  <w:p w14:paraId="2738A5DF" w14:textId="77777777" w:rsidR="00880C55" w:rsidRDefault="00880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807620"/>
      <w:docPartObj>
        <w:docPartGallery w:val="Page Numbers (Bottom of Page)"/>
        <w:docPartUnique/>
      </w:docPartObj>
    </w:sdtPr>
    <w:sdtEndPr>
      <w:rPr>
        <w:noProof/>
      </w:rPr>
    </w:sdtEndPr>
    <w:sdtContent>
      <w:p w14:paraId="43540FCF" w14:textId="1AC2C614" w:rsidR="00880C55" w:rsidRDefault="00880C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C478AB" w14:textId="77777777" w:rsidR="00880C55" w:rsidRDefault="00880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5474"/>
      <w:docPartObj>
        <w:docPartGallery w:val="Page Numbers (Bottom of Page)"/>
        <w:docPartUnique/>
      </w:docPartObj>
    </w:sdtPr>
    <w:sdtEndPr>
      <w:rPr>
        <w:noProof/>
      </w:rPr>
    </w:sdtEndPr>
    <w:sdtContent>
      <w:p w14:paraId="6FB5FFEE" w14:textId="77777777" w:rsidR="00D41192" w:rsidRDefault="00D41192">
        <w:pPr>
          <w:pStyle w:val="Footer"/>
          <w:jc w:val="center"/>
        </w:pPr>
        <w:r>
          <w:fldChar w:fldCharType="begin"/>
        </w:r>
        <w:r>
          <w:instrText xml:space="preserve"> PAGE   \* MERGEFORMAT </w:instrText>
        </w:r>
        <w:r>
          <w:fldChar w:fldCharType="separate"/>
        </w:r>
        <w:r w:rsidR="0084535D">
          <w:rPr>
            <w:noProof/>
          </w:rPr>
          <w:t>17</w:t>
        </w:r>
        <w:r>
          <w:rPr>
            <w:noProof/>
          </w:rPr>
          <w:fldChar w:fldCharType="end"/>
        </w:r>
      </w:p>
    </w:sdtContent>
  </w:sdt>
  <w:p w14:paraId="34284BA4" w14:textId="77777777" w:rsidR="00D41192" w:rsidRDefault="00D41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00AB4" w14:textId="77777777" w:rsidR="00B72904" w:rsidRDefault="00B72904" w:rsidP="00FC1426">
      <w:pPr>
        <w:spacing w:after="0" w:line="240" w:lineRule="auto"/>
      </w:pPr>
      <w:r>
        <w:separator/>
      </w:r>
    </w:p>
  </w:footnote>
  <w:footnote w:type="continuationSeparator" w:id="0">
    <w:p w14:paraId="13D94F78" w14:textId="77777777" w:rsidR="00B72904" w:rsidRDefault="00B72904" w:rsidP="00FC1426">
      <w:pPr>
        <w:spacing w:after="0" w:line="240" w:lineRule="auto"/>
      </w:pPr>
      <w:r>
        <w:continuationSeparator/>
      </w:r>
    </w:p>
  </w:footnote>
  <w:footnote w:id="1">
    <w:p w14:paraId="07B704C0" w14:textId="0FBD17FF" w:rsidR="001D231E" w:rsidRDefault="001D231E">
      <w:pPr>
        <w:pStyle w:val="FootnoteText"/>
      </w:pPr>
      <w:r>
        <w:rPr>
          <w:rStyle w:val="FootnoteReference"/>
        </w:rPr>
        <w:footnoteRef/>
      </w:r>
      <w:r>
        <w:t xml:space="preserve"> East African Community (</w:t>
      </w:r>
      <w:r>
        <w:rPr>
          <w:rStyle w:val="normaltextrun"/>
          <w:lang w:val="en-US"/>
        </w:rPr>
        <w:t>EAC) Time Bound Program (TBP)</w:t>
      </w:r>
    </w:p>
  </w:footnote>
</w:footnotes>
</file>

<file path=word/intelligence2.xml><?xml version="1.0" encoding="utf-8"?>
<int2:intelligence xmlns:int2="http://schemas.microsoft.com/office/intelligence/2020/intelligence" xmlns:oel="http://schemas.microsoft.com/office/2019/extlst">
  <int2:observations>
    <int2:textHash int2:hashCode="dtHCdk5Q0lDU1Q" int2:id="a0agW5t5">
      <int2:state int2:value="Rejected" int2:type="AugLoop_Text_Critique"/>
    </int2:textHash>
    <int2:textHash int2:hashCode="hfQH0Za851/ixG" int2:id="XOnPdqeB">
      <int2:state int2:value="Rejected" int2:type="AugLoop_Text_Critique"/>
    </int2:textHash>
    <int2:textHash int2:hashCode="tIVTn/y3j8fOwp" int2:id="SoMxbLpL">
      <int2:state int2:value="Rejected" int2:type="AugLoop_Text_Critique"/>
    </int2:textHash>
    <int2:textHash int2:hashCode="KiVkwu5U0FuscM" int2:id="jvRXG2sR">
      <int2:state int2:value="Rejected" int2:type="AugLoop_Text_Critique"/>
    </int2:textHash>
    <int2:textHash int2:hashCode="61zdWeKRSejKa0" int2:id="yVoLYOj1">
      <int2:state int2:value="Rejected" int2:type="AugLoop_Text_Critique"/>
    </int2:textHash>
    <int2:textHash int2:hashCode="M4KUdpSRTrZvkd" int2:id="rK3J5Npw">
      <int2:state int2:value="Rejected" int2:type="AugLoop_Text_Critique"/>
    </int2:textHash>
    <int2:textHash int2:hashCode="HQJ5rzxZuT3lyb" int2:id="2RM3zJCK">
      <int2:state int2:value="Rejected" int2:type="AugLoop_Text_Critique"/>
    </int2:textHash>
    <int2:textHash int2:hashCode="AQfQxv79hInPqw" int2:id="Jmq4mKcX">
      <int2:state int2:value="Rejected" int2:type="AugLoop_Text_Critique"/>
    </int2:textHash>
    <int2:textHash int2:hashCode="3q3yKGJU5vTz/1" int2:id="ntcKjVSk">
      <int2:state int2:value="Rejected" int2:type="AugLoop_Text_Critique"/>
    </int2:textHash>
    <int2:textHash int2:hashCode="wpCMqTg7UtqDpt" int2:id="sGafWiiZ">
      <int2:state int2:value="Rejected" int2:type="AugLoop_Text_Critique"/>
    </int2:textHash>
    <int2:textHash int2:hashCode="uOa6hcIM9v+8rO" int2:id="TER6RbiJ">
      <int2:state int2:value="Rejected" int2:type="AugLoop_Text_Critique"/>
    </int2:textHash>
    <int2:textHash int2:hashCode="/eHNzea4OJSSLj" int2:id="68gxno86">
      <int2:state int2:value="Rejected" int2:type="AugLoop_Text_Critique"/>
    </int2:textHash>
    <int2:textHash int2:hashCode="wmTG1l+CNxRFTU" int2:id="obZZtFcS">
      <int2:state int2:value="Rejected" int2:type="AugLoop_Text_Critique"/>
    </int2:textHash>
    <int2:textHash int2:hashCode="hCkqCm+oi8rd7Y" int2:id="zgko76Xg">
      <int2:state int2:value="Rejected" int2:type="AugLoop_Text_Critique"/>
    </int2:textHash>
    <int2:bookmark int2:bookmarkName="_Int_rTnN5xjA" int2:invalidationBookmarkName="" int2:hashCode="GMSStvCxR5ra8Y" int2:id="mVwd19JO">
      <int2:state int2:value="Rejected" int2:type="AugLoop_Text_Critique"/>
    </int2:bookmark>
    <int2:bookmark int2:bookmarkName="_Int_dpCPUwWQ" int2:invalidationBookmarkName="" int2:hashCode="B6lWuhUtzfHrmw" int2:id="DGtYw530">
      <int2:state int2:value="Rejected" int2:type="AugLoop_Text_Critique"/>
    </int2:bookmark>
    <int2:bookmark int2:bookmarkName="_Int_oRWtB6u3" int2:invalidationBookmarkName="" int2:hashCode="k5Aw83UuIkTZaN" int2:id="rewNhuyS">
      <int2:state int2:value="Rejected" int2:type="AugLoop_Text_Critique"/>
    </int2:bookmark>
    <int2:bookmark int2:bookmarkName="_Int_XdVpESPq" int2:invalidationBookmarkName="" int2:hashCode="rMZG5tz2GlJKIT" int2:id="Ch9w7WW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6914"/>
    <w:multiLevelType w:val="hybridMultilevel"/>
    <w:tmpl w:val="9F9820FC"/>
    <w:lvl w:ilvl="0" w:tplc="DC88C61C">
      <w:start w:val="6"/>
      <w:numFmt w:val="decimal"/>
      <w:lvlText w:val="%1."/>
      <w:lvlJc w:val="left"/>
      <w:pPr>
        <w:ind w:left="720" w:hanging="360"/>
      </w:pPr>
    </w:lvl>
    <w:lvl w:ilvl="1" w:tplc="A2808E40">
      <w:start w:val="1"/>
      <w:numFmt w:val="lowerLetter"/>
      <w:lvlText w:val="%2."/>
      <w:lvlJc w:val="left"/>
      <w:pPr>
        <w:ind w:left="1440" w:hanging="360"/>
      </w:pPr>
    </w:lvl>
    <w:lvl w:ilvl="2" w:tplc="B2BA408C">
      <w:start w:val="1"/>
      <w:numFmt w:val="lowerRoman"/>
      <w:lvlText w:val="%3."/>
      <w:lvlJc w:val="right"/>
      <w:pPr>
        <w:ind w:left="2160" w:hanging="180"/>
      </w:pPr>
    </w:lvl>
    <w:lvl w:ilvl="3" w:tplc="C5721B50">
      <w:start w:val="1"/>
      <w:numFmt w:val="decimal"/>
      <w:lvlText w:val="%4."/>
      <w:lvlJc w:val="left"/>
      <w:pPr>
        <w:ind w:left="2880" w:hanging="360"/>
      </w:pPr>
    </w:lvl>
    <w:lvl w:ilvl="4" w:tplc="2B5852A2">
      <w:start w:val="1"/>
      <w:numFmt w:val="lowerLetter"/>
      <w:lvlText w:val="%5."/>
      <w:lvlJc w:val="left"/>
      <w:pPr>
        <w:ind w:left="3600" w:hanging="360"/>
      </w:pPr>
    </w:lvl>
    <w:lvl w:ilvl="5" w:tplc="9EEA2622">
      <w:start w:val="1"/>
      <w:numFmt w:val="lowerRoman"/>
      <w:lvlText w:val="%6."/>
      <w:lvlJc w:val="right"/>
      <w:pPr>
        <w:ind w:left="4320" w:hanging="180"/>
      </w:pPr>
    </w:lvl>
    <w:lvl w:ilvl="6" w:tplc="4F04A59C">
      <w:start w:val="1"/>
      <w:numFmt w:val="decimal"/>
      <w:lvlText w:val="%7."/>
      <w:lvlJc w:val="left"/>
      <w:pPr>
        <w:ind w:left="5040" w:hanging="360"/>
      </w:pPr>
    </w:lvl>
    <w:lvl w:ilvl="7" w:tplc="BC22E89E">
      <w:start w:val="1"/>
      <w:numFmt w:val="lowerLetter"/>
      <w:lvlText w:val="%8."/>
      <w:lvlJc w:val="left"/>
      <w:pPr>
        <w:ind w:left="5760" w:hanging="360"/>
      </w:pPr>
    </w:lvl>
    <w:lvl w:ilvl="8" w:tplc="9D543CBA">
      <w:start w:val="1"/>
      <w:numFmt w:val="lowerRoman"/>
      <w:lvlText w:val="%9."/>
      <w:lvlJc w:val="right"/>
      <w:pPr>
        <w:ind w:left="6480" w:hanging="180"/>
      </w:pPr>
    </w:lvl>
  </w:abstractNum>
  <w:abstractNum w:abstractNumId="1" w15:restartNumberingAfterBreak="0">
    <w:nsid w:val="01640305"/>
    <w:multiLevelType w:val="multilevel"/>
    <w:tmpl w:val="23B8CE0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49917B2"/>
    <w:multiLevelType w:val="hybridMultilevel"/>
    <w:tmpl w:val="B2B425EE"/>
    <w:lvl w:ilvl="0" w:tplc="0809000F">
      <w:start w:val="1"/>
      <w:numFmt w:val="decimal"/>
      <w:lvlText w:val="%1."/>
      <w:lvlJc w:val="left"/>
      <w:pPr>
        <w:ind w:left="720" w:hanging="360"/>
      </w:pPr>
      <w:rPr>
        <w:rFonts w:hint="default"/>
      </w:rPr>
    </w:lvl>
    <w:lvl w:ilvl="1" w:tplc="A90A97E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38141"/>
    <w:multiLevelType w:val="hybridMultilevel"/>
    <w:tmpl w:val="0AFA570C"/>
    <w:lvl w:ilvl="0" w:tplc="C5A84E28">
      <w:start w:val="5"/>
      <w:numFmt w:val="lowerRoman"/>
      <w:lvlText w:val="%1."/>
      <w:lvlJc w:val="right"/>
      <w:pPr>
        <w:ind w:left="720" w:hanging="360"/>
      </w:pPr>
    </w:lvl>
    <w:lvl w:ilvl="1" w:tplc="AE70A136">
      <w:start w:val="1"/>
      <w:numFmt w:val="lowerLetter"/>
      <w:lvlText w:val="%2."/>
      <w:lvlJc w:val="left"/>
      <w:pPr>
        <w:ind w:left="1440" w:hanging="360"/>
      </w:pPr>
    </w:lvl>
    <w:lvl w:ilvl="2" w:tplc="0908EF10">
      <w:start w:val="1"/>
      <w:numFmt w:val="lowerRoman"/>
      <w:lvlText w:val="%3."/>
      <w:lvlJc w:val="right"/>
      <w:pPr>
        <w:ind w:left="2160" w:hanging="180"/>
      </w:pPr>
    </w:lvl>
    <w:lvl w:ilvl="3" w:tplc="CDB637C2">
      <w:start w:val="1"/>
      <w:numFmt w:val="decimal"/>
      <w:lvlText w:val="%4."/>
      <w:lvlJc w:val="left"/>
      <w:pPr>
        <w:ind w:left="2880" w:hanging="360"/>
      </w:pPr>
    </w:lvl>
    <w:lvl w:ilvl="4" w:tplc="57D264A6">
      <w:start w:val="1"/>
      <w:numFmt w:val="lowerLetter"/>
      <w:lvlText w:val="%5."/>
      <w:lvlJc w:val="left"/>
      <w:pPr>
        <w:ind w:left="3600" w:hanging="360"/>
      </w:pPr>
    </w:lvl>
    <w:lvl w:ilvl="5" w:tplc="BC8CCB00">
      <w:start w:val="1"/>
      <w:numFmt w:val="lowerRoman"/>
      <w:lvlText w:val="%6."/>
      <w:lvlJc w:val="right"/>
      <w:pPr>
        <w:ind w:left="4320" w:hanging="180"/>
      </w:pPr>
    </w:lvl>
    <w:lvl w:ilvl="6" w:tplc="7130B612">
      <w:start w:val="1"/>
      <w:numFmt w:val="decimal"/>
      <w:lvlText w:val="%7."/>
      <w:lvlJc w:val="left"/>
      <w:pPr>
        <w:ind w:left="5040" w:hanging="360"/>
      </w:pPr>
    </w:lvl>
    <w:lvl w:ilvl="7" w:tplc="427CE15E">
      <w:start w:val="1"/>
      <w:numFmt w:val="lowerLetter"/>
      <w:lvlText w:val="%8."/>
      <w:lvlJc w:val="left"/>
      <w:pPr>
        <w:ind w:left="5760" w:hanging="360"/>
      </w:pPr>
    </w:lvl>
    <w:lvl w:ilvl="8" w:tplc="6786EB40">
      <w:start w:val="1"/>
      <w:numFmt w:val="lowerRoman"/>
      <w:lvlText w:val="%9."/>
      <w:lvlJc w:val="right"/>
      <w:pPr>
        <w:ind w:left="6480" w:hanging="180"/>
      </w:pPr>
    </w:lvl>
  </w:abstractNum>
  <w:abstractNum w:abstractNumId="4" w15:restartNumberingAfterBreak="0">
    <w:nsid w:val="076709FE"/>
    <w:multiLevelType w:val="hybridMultilevel"/>
    <w:tmpl w:val="58402538"/>
    <w:lvl w:ilvl="0" w:tplc="33522F58">
      <w:start w:val="6"/>
      <w:numFmt w:val="lowerRoman"/>
      <w:lvlText w:val="%1."/>
      <w:lvlJc w:val="right"/>
      <w:pPr>
        <w:ind w:left="720" w:hanging="360"/>
      </w:pPr>
    </w:lvl>
    <w:lvl w:ilvl="1" w:tplc="93BE675E">
      <w:start w:val="1"/>
      <w:numFmt w:val="lowerLetter"/>
      <w:lvlText w:val="%2."/>
      <w:lvlJc w:val="left"/>
      <w:pPr>
        <w:ind w:left="1440" w:hanging="360"/>
      </w:pPr>
    </w:lvl>
    <w:lvl w:ilvl="2" w:tplc="0C94C516">
      <w:start w:val="1"/>
      <w:numFmt w:val="lowerRoman"/>
      <w:lvlText w:val="%3."/>
      <w:lvlJc w:val="right"/>
      <w:pPr>
        <w:ind w:left="2160" w:hanging="180"/>
      </w:pPr>
    </w:lvl>
    <w:lvl w:ilvl="3" w:tplc="506E102C">
      <w:start w:val="1"/>
      <w:numFmt w:val="decimal"/>
      <w:lvlText w:val="%4."/>
      <w:lvlJc w:val="left"/>
      <w:pPr>
        <w:ind w:left="2880" w:hanging="360"/>
      </w:pPr>
    </w:lvl>
    <w:lvl w:ilvl="4" w:tplc="BFF46AEE">
      <w:start w:val="1"/>
      <w:numFmt w:val="lowerLetter"/>
      <w:lvlText w:val="%5."/>
      <w:lvlJc w:val="left"/>
      <w:pPr>
        <w:ind w:left="3600" w:hanging="360"/>
      </w:pPr>
    </w:lvl>
    <w:lvl w:ilvl="5" w:tplc="B58A084C">
      <w:start w:val="1"/>
      <w:numFmt w:val="lowerRoman"/>
      <w:lvlText w:val="%6."/>
      <w:lvlJc w:val="right"/>
      <w:pPr>
        <w:ind w:left="4320" w:hanging="180"/>
      </w:pPr>
    </w:lvl>
    <w:lvl w:ilvl="6" w:tplc="A53C806C">
      <w:start w:val="1"/>
      <w:numFmt w:val="decimal"/>
      <w:lvlText w:val="%7."/>
      <w:lvlJc w:val="left"/>
      <w:pPr>
        <w:ind w:left="5040" w:hanging="360"/>
      </w:pPr>
    </w:lvl>
    <w:lvl w:ilvl="7" w:tplc="380ECB00">
      <w:start w:val="1"/>
      <w:numFmt w:val="lowerLetter"/>
      <w:lvlText w:val="%8."/>
      <w:lvlJc w:val="left"/>
      <w:pPr>
        <w:ind w:left="5760" w:hanging="360"/>
      </w:pPr>
    </w:lvl>
    <w:lvl w:ilvl="8" w:tplc="5C301350">
      <w:start w:val="1"/>
      <w:numFmt w:val="lowerRoman"/>
      <w:lvlText w:val="%9."/>
      <w:lvlJc w:val="right"/>
      <w:pPr>
        <w:ind w:left="6480" w:hanging="180"/>
      </w:pPr>
    </w:lvl>
  </w:abstractNum>
  <w:abstractNum w:abstractNumId="5" w15:restartNumberingAfterBreak="0">
    <w:nsid w:val="0A2B539B"/>
    <w:multiLevelType w:val="hybridMultilevel"/>
    <w:tmpl w:val="75220B2A"/>
    <w:lvl w:ilvl="0" w:tplc="FFFFFFFF">
      <w:start w:val="1"/>
      <w:numFmt w:val="decimal"/>
      <w:lvlText w:val="%1."/>
      <w:lvlJc w:val="left"/>
      <w:pPr>
        <w:ind w:left="780" w:hanging="360"/>
      </w:pPr>
      <w:rPr>
        <w:rFonts w:hint="default"/>
      </w:r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6" w15:restartNumberingAfterBreak="0">
    <w:nsid w:val="0B91B820"/>
    <w:multiLevelType w:val="hybridMultilevel"/>
    <w:tmpl w:val="FB881406"/>
    <w:lvl w:ilvl="0" w:tplc="83A4C988">
      <w:start w:val="3"/>
      <w:numFmt w:val="decimal"/>
      <w:lvlText w:val="%1."/>
      <w:lvlJc w:val="left"/>
      <w:pPr>
        <w:ind w:left="720" w:hanging="360"/>
      </w:pPr>
    </w:lvl>
    <w:lvl w:ilvl="1" w:tplc="07DCCB6A">
      <w:start w:val="1"/>
      <w:numFmt w:val="lowerLetter"/>
      <w:lvlText w:val="%2."/>
      <w:lvlJc w:val="left"/>
      <w:pPr>
        <w:ind w:left="1440" w:hanging="360"/>
      </w:pPr>
    </w:lvl>
    <w:lvl w:ilvl="2" w:tplc="27F8998C">
      <w:start w:val="1"/>
      <w:numFmt w:val="lowerRoman"/>
      <w:lvlText w:val="%3."/>
      <w:lvlJc w:val="right"/>
      <w:pPr>
        <w:ind w:left="2160" w:hanging="180"/>
      </w:pPr>
    </w:lvl>
    <w:lvl w:ilvl="3" w:tplc="222EC248">
      <w:start w:val="1"/>
      <w:numFmt w:val="decimal"/>
      <w:lvlText w:val="%4."/>
      <w:lvlJc w:val="left"/>
      <w:pPr>
        <w:ind w:left="2880" w:hanging="360"/>
      </w:pPr>
    </w:lvl>
    <w:lvl w:ilvl="4" w:tplc="EB22F88E">
      <w:start w:val="1"/>
      <w:numFmt w:val="lowerLetter"/>
      <w:lvlText w:val="%5."/>
      <w:lvlJc w:val="left"/>
      <w:pPr>
        <w:ind w:left="3600" w:hanging="360"/>
      </w:pPr>
    </w:lvl>
    <w:lvl w:ilvl="5" w:tplc="1B68AD16">
      <w:start w:val="1"/>
      <w:numFmt w:val="lowerRoman"/>
      <w:lvlText w:val="%6."/>
      <w:lvlJc w:val="right"/>
      <w:pPr>
        <w:ind w:left="4320" w:hanging="180"/>
      </w:pPr>
    </w:lvl>
    <w:lvl w:ilvl="6" w:tplc="D35C0D30">
      <w:start w:val="1"/>
      <w:numFmt w:val="decimal"/>
      <w:lvlText w:val="%7."/>
      <w:lvlJc w:val="left"/>
      <w:pPr>
        <w:ind w:left="5040" w:hanging="360"/>
      </w:pPr>
    </w:lvl>
    <w:lvl w:ilvl="7" w:tplc="69E88B64">
      <w:start w:val="1"/>
      <w:numFmt w:val="lowerLetter"/>
      <w:lvlText w:val="%8."/>
      <w:lvlJc w:val="left"/>
      <w:pPr>
        <w:ind w:left="5760" w:hanging="360"/>
      </w:pPr>
    </w:lvl>
    <w:lvl w:ilvl="8" w:tplc="E9E69C16">
      <w:start w:val="1"/>
      <w:numFmt w:val="lowerRoman"/>
      <w:lvlText w:val="%9."/>
      <w:lvlJc w:val="right"/>
      <w:pPr>
        <w:ind w:left="6480" w:hanging="180"/>
      </w:pPr>
    </w:lvl>
  </w:abstractNum>
  <w:abstractNum w:abstractNumId="7" w15:restartNumberingAfterBreak="0">
    <w:nsid w:val="0D62025F"/>
    <w:multiLevelType w:val="hybridMultilevel"/>
    <w:tmpl w:val="3FB6798C"/>
    <w:lvl w:ilvl="0" w:tplc="7AAC999C">
      <w:start w:val="2"/>
      <w:numFmt w:val="lowerRoman"/>
      <w:lvlText w:val="%1."/>
      <w:lvlJc w:val="right"/>
      <w:pPr>
        <w:ind w:left="720" w:hanging="360"/>
      </w:pPr>
    </w:lvl>
    <w:lvl w:ilvl="1" w:tplc="7542DC6A">
      <w:start w:val="1"/>
      <w:numFmt w:val="lowerLetter"/>
      <w:lvlText w:val="%2."/>
      <w:lvlJc w:val="left"/>
      <w:pPr>
        <w:ind w:left="1440" w:hanging="360"/>
      </w:pPr>
    </w:lvl>
    <w:lvl w:ilvl="2" w:tplc="5F384004">
      <w:start w:val="1"/>
      <w:numFmt w:val="lowerRoman"/>
      <w:lvlText w:val="%3."/>
      <w:lvlJc w:val="right"/>
      <w:pPr>
        <w:ind w:left="2160" w:hanging="180"/>
      </w:pPr>
    </w:lvl>
    <w:lvl w:ilvl="3" w:tplc="6ED09FD2">
      <w:start w:val="1"/>
      <w:numFmt w:val="decimal"/>
      <w:lvlText w:val="%4."/>
      <w:lvlJc w:val="left"/>
      <w:pPr>
        <w:ind w:left="2880" w:hanging="360"/>
      </w:pPr>
    </w:lvl>
    <w:lvl w:ilvl="4" w:tplc="E894166A">
      <w:start w:val="1"/>
      <w:numFmt w:val="lowerLetter"/>
      <w:lvlText w:val="%5."/>
      <w:lvlJc w:val="left"/>
      <w:pPr>
        <w:ind w:left="3600" w:hanging="360"/>
      </w:pPr>
    </w:lvl>
    <w:lvl w:ilvl="5" w:tplc="547A303E">
      <w:start w:val="1"/>
      <w:numFmt w:val="lowerRoman"/>
      <w:lvlText w:val="%6."/>
      <w:lvlJc w:val="right"/>
      <w:pPr>
        <w:ind w:left="4320" w:hanging="180"/>
      </w:pPr>
    </w:lvl>
    <w:lvl w:ilvl="6" w:tplc="113ED72A">
      <w:start w:val="1"/>
      <w:numFmt w:val="decimal"/>
      <w:lvlText w:val="%7."/>
      <w:lvlJc w:val="left"/>
      <w:pPr>
        <w:ind w:left="5040" w:hanging="360"/>
      </w:pPr>
    </w:lvl>
    <w:lvl w:ilvl="7" w:tplc="079AF832">
      <w:start w:val="1"/>
      <w:numFmt w:val="lowerLetter"/>
      <w:lvlText w:val="%8."/>
      <w:lvlJc w:val="left"/>
      <w:pPr>
        <w:ind w:left="5760" w:hanging="360"/>
      </w:pPr>
    </w:lvl>
    <w:lvl w:ilvl="8" w:tplc="45D688CC">
      <w:start w:val="1"/>
      <w:numFmt w:val="lowerRoman"/>
      <w:lvlText w:val="%9."/>
      <w:lvlJc w:val="right"/>
      <w:pPr>
        <w:ind w:left="6480" w:hanging="180"/>
      </w:pPr>
    </w:lvl>
  </w:abstractNum>
  <w:abstractNum w:abstractNumId="8" w15:restartNumberingAfterBreak="0">
    <w:nsid w:val="10E9CCD0"/>
    <w:multiLevelType w:val="hybridMultilevel"/>
    <w:tmpl w:val="5FB04E4C"/>
    <w:lvl w:ilvl="0" w:tplc="1B4C9A5C">
      <w:start w:val="5"/>
      <w:numFmt w:val="lowerRoman"/>
      <w:lvlText w:val="%1."/>
      <w:lvlJc w:val="right"/>
      <w:pPr>
        <w:ind w:left="720" w:hanging="360"/>
      </w:pPr>
    </w:lvl>
    <w:lvl w:ilvl="1" w:tplc="5E4E7346">
      <w:start w:val="1"/>
      <w:numFmt w:val="lowerLetter"/>
      <w:lvlText w:val="%2."/>
      <w:lvlJc w:val="left"/>
      <w:pPr>
        <w:ind w:left="1440" w:hanging="360"/>
      </w:pPr>
    </w:lvl>
    <w:lvl w:ilvl="2" w:tplc="A40265B8">
      <w:start w:val="1"/>
      <w:numFmt w:val="lowerRoman"/>
      <w:lvlText w:val="%3."/>
      <w:lvlJc w:val="right"/>
      <w:pPr>
        <w:ind w:left="2160" w:hanging="180"/>
      </w:pPr>
    </w:lvl>
    <w:lvl w:ilvl="3" w:tplc="DC0EBC12">
      <w:start w:val="1"/>
      <w:numFmt w:val="decimal"/>
      <w:lvlText w:val="%4."/>
      <w:lvlJc w:val="left"/>
      <w:pPr>
        <w:ind w:left="2880" w:hanging="360"/>
      </w:pPr>
    </w:lvl>
    <w:lvl w:ilvl="4" w:tplc="8DF697FC">
      <w:start w:val="1"/>
      <w:numFmt w:val="lowerLetter"/>
      <w:lvlText w:val="%5."/>
      <w:lvlJc w:val="left"/>
      <w:pPr>
        <w:ind w:left="3600" w:hanging="360"/>
      </w:pPr>
    </w:lvl>
    <w:lvl w:ilvl="5" w:tplc="036A6676">
      <w:start w:val="1"/>
      <w:numFmt w:val="lowerRoman"/>
      <w:lvlText w:val="%6."/>
      <w:lvlJc w:val="right"/>
      <w:pPr>
        <w:ind w:left="4320" w:hanging="180"/>
      </w:pPr>
    </w:lvl>
    <w:lvl w:ilvl="6" w:tplc="584E046C">
      <w:start w:val="1"/>
      <w:numFmt w:val="decimal"/>
      <w:lvlText w:val="%7."/>
      <w:lvlJc w:val="left"/>
      <w:pPr>
        <w:ind w:left="5040" w:hanging="360"/>
      </w:pPr>
    </w:lvl>
    <w:lvl w:ilvl="7" w:tplc="FCD8A8B8">
      <w:start w:val="1"/>
      <w:numFmt w:val="lowerLetter"/>
      <w:lvlText w:val="%8."/>
      <w:lvlJc w:val="left"/>
      <w:pPr>
        <w:ind w:left="5760" w:hanging="360"/>
      </w:pPr>
    </w:lvl>
    <w:lvl w:ilvl="8" w:tplc="32DCAAD8">
      <w:start w:val="1"/>
      <w:numFmt w:val="lowerRoman"/>
      <w:lvlText w:val="%9."/>
      <w:lvlJc w:val="right"/>
      <w:pPr>
        <w:ind w:left="6480" w:hanging="180"/>
      </w:pPr>
    </w:lvl>
  </w:abstractNum>
  <w:abstractNum w:abstractNumId="9" w15:restartNumberingAfterBreak="0">
    <w:nsid w:val="11545E33"/>
    <w:multiLevelType w:val="hybridMultilevel"/>
    <w:tmpl w:val="201C51C0"/>
    <w:lvl w:ilvl="0" w:tplc="8DF43C84">
      <w:start w:val="1"/>
      <w:numFmt w:val="lowerRoman"/>
      <w:lvlText w:val="%1."/>
      <w:lvlJc w:val="right"/>
      <w:pPr>
        <w:ind w:left="720" w:hanging="360"/>
      </w:pPr>
    </w:lvl>
    <w:lvl w:ilvl="1" w:tplc="1FE4EA10">
      <w:start w:val="1"/>
      <w:numFmt w:val="lowerLetter"/>
      <w:lvlText w:val="%2."/>
      <w:lvlJc w:val="left"/>
      <w:pPr>
        <w:ind w:left="1440" w:hanging="360"/>
      </w:pPr>
    </w:lvl>
    <w:lvl w:ilvl="2" w:tplc="2FA408C4">
      <w:start w:val="1"/>
      <w:numFmt w:val="lowerRoman"/>
      <w:lvlText w:val="%3."/>
      <w:lvlJc w:val="right"/>
      <w:pPr>
        <w:ind w:left="2160" w:hanging="180"/>
      </w:pPr>
    </w:lvl>
    <w:lvl w:ilvl="3" w:tplc="B74C8910">
      <w:start w:val="1"/>
      <w:numFmt w:val="decimal"/>
      <w:lvlText w:val="%4."/>
      <w:lvlJc w:val="left"/>
      <w:pPr>
        <w:ind w:left="2880" w:hanging="360"/>
      </w:pPr>
    </w:lvl>
    <w:lvl w:ilvl="4" w:tplc="8BA83A96">
      <w:start w:val="1"/>
      <w:numFmt w:val="lowerLetter"/>
      <w:lvlText w:val="%5."/>
      <w:lvlJc w:val="left"/>
      <w:pPr>
        <w:ind w:left="3600" w:hanging="360"/>
      </w:pPr>
    </w:lvl>
    <w:lvl w:ilvl="5" w:tplc="154430C8">
      <w:start w:val="1"/>
      <w:numFmt w:val="lowerRoman"/>
      <w:lvlText w:val="%6."/>
      <w:lvlJc w:val="right"/>
      <w:pPr>
        <w:ind w:left="4320" w:hanging="180"/>
      </w:pPr>
    </w:lvl>
    <w:lvl w:ilvl="6" w:tplc="B858ACAC">
      <w:start w:val="1"/>
      <w:numFmt w:val="decimal"/>
      <w:lvlText w:val="%7."/>
      <w:lvlJc w:val="left"/>
      <w:pPr>
        <w:ind w:left="5040" w:hanging="360"/>
      </w:pPr>
    </w:lvl>
    <w:lvl w:ilvl="7" w:tplc="E14E0A58">
      <w:start w:val="1"/>
      <w:numFmt w:val="lowerLetter"/>
      <w:lvlText w:val="%8."/>
      <w:lvlJc w:val="left"/>
      <w:pPr>
        <w:ind w:left="5760" w:hanging="360"/>
      </w:pPr>
    </w:lvl>
    <w:lvl w:ilvl="8" w:tplc="3C5E3520">
      <w:start w:val="1"/>
      <w:numFmt w:val="lowerRoman"/>
      <w:lvlText w:val="%9."/>
      <w:lvlJc w:val="right"/>
      <w:pPr>
        <w:ind w:left="6480" w:hanging="180"/>
      </w:pPr>
    </w:lvl>
  </w:abstractNum>
  <w:abstractNum w:abstractNumId="10" w15:restartNumberingAfterBreak="0">
    <w:nsid w:val="12B256D7"/>
    <w:multiLevelType w:val="hybridMultilevel"/>
    <w:tmpl w:val="4080FE44"/>
    <w:lvl w:ilvl="0" w:tplc="1E4464C2">
      <w:start w:val="1"/>
      <w:numFmt w:val="decimal"/>
      <w:lvlText w:val="%1."/>
      <w:lvlJc w:val="left"/>
      <w:pPr>
        <w:ind w:left="720" w:hanging="360"/>
      </w:pPr>
    </w:lvl>
    <w:lvl w:ilvl="1" w:tplc="C8449364">
      <w:start w:val="1"/>
      <w:numFmt w:val="lowerLetter"/>
      <w:lvlText w:val="%2."/>
      <w:lvlJc w:val="left"/>
      <w:pPr>
        <w:ind w:left="1440" w:hanging="360"/>
      </w:pPr>
    </w:lvl>
    <w:lvl w:ilvl="2" w:tplc="0BB0DC12">
      <w:start w:val="1"/>
      <w:numFmt w:val="lowerRoman"/>
      <w:lvlText w:val="%3."/>
      <w:lvlJc w:val="right"/>
      <w:pPr>
        <w:ind w:left="2160" w:hanging="180"/>
      </w:pPr>
    </w:lvl>
    <w:lvl w:ilvl="3" w:tplc="57B4EA54">
      <w:start w:val="1"/>
      <w:numFmt w:val="decimal"/>
      <w:lvlText w:val="%4."/>
      <w:lvlJc w:val="left"/>
      <w:pPr>
        <w:ind w:left="2880" w:hanging="360"/>
      </w:pPr>
    </w:lvl>
    <w:lvl w:ilvl="4" w:tplc="52EE070A">
      <w:start w:val="1"/>
      <w:numFmt w:val="lowerLetter"/>
      <w:lvlText w:val="%5."/>
      <w:lvlJc w:val="left"/>
      <w:pPr>
        <w:ind w:left="3600" w:hanging="360"/>
      </w:pPr>
    </w:lvl>
    <w:lvl w:ilvl="5" w:tplc="768A25A6">
      <w:start w:val="1"/>
      <w:numFmt w:val="lowerRoman"/>
      <w:lvlText w:val="%6."/>
      <w:lvlJc w:val="right"/>
      <w:pPr>
        <w:ind w:left="4320" w:hanging="180"/>
      </w:pPr>
    </w:lvl>
    <w:lvl w:ilvl="6" w:tplc="B3429ABE">
      <w:start w:val="1"/>
      <w:numFmt w:val="decimal"/>
      <w:lvlText w:val="%7."/>
      <w:lvlJc w:val="left"/>
      <w:pPr>
        <w:ind w:left="5040" w:hanging="360"/>
      </w:pPr>
    </w:lvl>
    <w:lvl w:ilvl="7" w:tplc="D9D43C74">
      <w:start w:val="1"/>
      <w:numFmt w:val="lowerLetter"/>
      <w:lvlText w:val="%8."/>
      <w:lvlJc w:val="left"/>
      <w:pPr>
        <w:ind w:left="5760" w:hanging="360"/>
      </w:pPr>
    </w:lvl>
    <w:lvl w:ilvl="8" w:tplc="8CA64508">
      <w:start w:val="1"/>
      <w:numFmt w:val="lowerRoman"/>
      <w:lvlText w:val="%9."/>
      <w:lvlJc w:val="right"/>
      <w:pPr>
        <w:ind w:left="6480" w:hanging="180"/>
      </w:pPr>
    </w:lvl>
  </w:abstractNum>
  <w:abstractNum w:abstractNumId="11" w15:restartNumberingAfterBreak="0">
    <w:nsid w:val="143F6AE8"/>
    <w:multiLevelType w:val="hybridMultilevel"/>
    <w:tmpl w:val="FBFEDABE"/>
    <w:lvl w:ilvl="0" w:tplc="5F941ED0">
      <w:start w:val="3"/>
      <w:numFmt w:val="lowerRoman"/>
      <w:lvlText w:val="%1."/>
      <w:lvlJc w:val="right"/>
      <w:pPr>
        <w:ind w:left="720" w:hanging="360"/>
      </w:pPr>
    </w:lvl>
    <w:lvl w:ilvl="1" w:tplc="79182F1A">
      <w:start w:val="1"/>
      <w:numFmt w:val="lowerLetter"/>
      <w:lvlText w:val="%2."/>
      <w:lvlJc w:val="left"/>
      <w:pPr>
        <w:ind w:left="1440" w:hanging="360"/>
      </w:pPr>
    </w:lvl>
    <w:lvl w:ilvl="2" w:tplc="3E0EF396">
      <w:start w:val="1"/>
      <w:numFmt w:val="lowerRoman"/>
      <w:lvlText w:val="%3."/>
      <w:lvlJc w:val="right"/>
      <w:pPr>
        <w:ind w:left="2160" w:hanging="180"/>
      </w:pPr>
    </w:lvl>
    <w:lvl w:ilvl="3" w:tplc="40BA720C">
      <w:start w:val="1"/>
      <w:numFmt w:val="decimal"/>
      <w:lvlText w:val="%4."/>
      <w:lvlJc w:val="left"/>
      <w:pPr>
        <w:ind w:left="2880" w:hanging="360"/>
      </w:pPr>
    </w:lvl>
    <w:lvl w:ilvl="4" w:tplc="AA646030">
      <w:start w:val="1"/>
      <w:numFmt w:val="lowerLetter"/>
      <w:lvlText w:val="%5."/>
      <w:lvlJc w:val="left"/>
      <w:pPr>
        <w:ind w:left="3600" w:hanging="360"/>
      </w:pPr>
    </w:lvl>
    <w:lvl w:ilvl="5" w:tplc="88A82A9C">
      <w:start w:val="1"/>
      <w:numFmt w:val="lowerRoman"/>
      <w:lvlText w:val="%6."/>
      <w:lvlJc w:val="right"/>
      <w:pPr>
        <w:ind w:left="4320" w:hanging="180"/>
      </w:pPr>
    </w:lvl>
    <w:lvl w:ilvl="6" w:tplc="0C1AA33A">
      <w:start w:val="1"/>
      <w:numFmt w:val="decimal"/>
      <w:lvlText w:val="%7."/>
      <w:lvlJc w:val="left"/>
      <w:pPr>
        <w:ind w:left="5040" w:hanging="360"/>
      </w:pPr>
    </w:lvl>
    <w:lvl w:ilvl="7" w:tplc="6846D436">
      <w:start w:val="1"/>
      <w:numFmt w:val="lowerLetter"/>
      <w:lvlText w:val="%8."/>
      <w:lvlJc w:val="left"/>
      <w:pPr>
        <w:ind w:left="5760" w:hanging="360"/>
      </w:pPr>
    </w:lvl>
    <w:lvl w:ilvl="8" w:tplc="BF361A58">
      <w:start w:val="1"/>
      <w:numFmt w:val="lowerRoman"/>
      <w:lvlText w:val="%9."/>
      <w:lvlJc w:val="right"/>
      <w:pPr>
        <w:ind w:left="6480" w:hanging="180"/>
      </w:pPr>
    </w:lvl>
  </w:abstractNum>
  <w:abstractNum w:abstractNumId="12" w15:restartNumberingAfterBreak="0">
    <w:nsid w:val="16F42EAE"/>
    <w:multiLevelType w:val="hybridMultilevel"/>
    <w:tmpl w:val="642415A0"/>
    <w:lvl w:ilvl="0" w:tplc="DA2A030E">
      <w:start w:val="4"/>
      <w:numFmt w:val="lowerRoman"/>
      <w:lvlText w:val="%1."/>
      <w:lvlJc w:val="right"/>
      <w:pPr>
        <w:ind w:left="720" w:hanging="360"/>
      </w:pPr>
    </w:lvl>
    <w:lvl w:ilvl="1" w:tplc="7230F534">
      <w:start w:val="1"/>
      <w:numFmt w:val="lowerLetter"/>
      <w:lvlText w:val="%2."/>
      <w:lvlJc w:val="left"/>
      <w:pPr>
        <w:ind w:left="1440" w:hanging="360"/>
      </w:pPr>
    </w:lvl>
    <w:lvl w:ilvl="2" w:tplc="5CA6AE7C">
      <w:start w:val="1"/>
      <w:numFmt w:val="lowerRoman"/>
      <w:lvlText w:val="%3."/>
      <w:lvlJc w:val="right"/>
      <w:pPr>
        <w:ind w:left="2160" w:hanging="180"/>
      </w:pPr>
    </w:lvl>
    <w:lvl w:ilvl="3" w:tplc="64A81B88">
      <w:start w:val="1"/>
      <w:numFmt w:val="decimal"/>
      <w:lvlText w:val="%4."/>
      <w:lvlJc w:val="left"/>
      <w:pPr>
        <w:ind w:left="2880" w:hanging="360"/>
      </w:pPr>
    </w:lvl>
    <w:lvl w:ilvl="4" w:tplc="B1742B22">
      <w:start w:val="1"/>
      <w:numFmt w:val="lowerLetter"/>
      <w:lvlText w:val="%5."/>
      <w:lvlJc w:val="left"/>
      <w:pPr>
        <w:ind w:left="3600" w:hanging="360"/>
      </w:pPr>
    </w:lvl>
    <w:lvl w:ilvl="5" w:tplc="35C2C1BE">
      <w:start w:val="1"/>
      <w:numFmt w:val="lowerRoman"/>
      <w:lvlText w:val="%6."/>
      <w:lvlJc w:val="right"/>
      <w:pPr>
        <w:ind w:left="4320" w:hanging="180"/>
      </w:pPr>
    </w:lvl>
    <w:lvl w:ilvl="6" w:tplc="369664A8">
      <w:start w:val="1"/>
      <w:numFmt w:val="decimal"/>
      <w:lvlText w:val="%7."/>
      <w:lvlJc w:val="left"/>
      <w:pPr>
        <w:ind w:left="5040" w:hanging="360"/>
      </w:pPr>
    </w:lvl>
    <w:lvl w:ilvl="7" w:tplc="F8965CA0">
      <w:start w:val="1"/>
      <w:numFmt w:val="lowerLetter"/>
      <w:lvlText w:val="%8."/>
      <w:lvlJc w:val="left"/>
      <w:pPr>
        <w:ind w:left="5760" w:hanging="360"/>
      </w:pPr>
    </w:lvl>
    <w:lvl w:ilvl="8" w:tplc="C40A4E18">
      <w:start w:val="1"/>
      <w:numFmt w:val="lowerRoman"/>
      <w:lvlText w:val="%9."/>
      <w:lvlJc w:val="right"/>
      <w:pPr>
        <w:ind w:left="6480" w:hanging="180"/>
      </w:pPr>
    </w:lvl>
  </w:abstractNum>
  <w:abstractNum w:abstractNumId="13" w15:restartNumberingAfterBreak="0">
    <w:nsid w:val="1AB2338B"/>
    <w:multiLevelType w:val="hybridMultilevel"/>
    <w:tmpl w:val="E1BEF996"/>
    <w:lvl w:ilvl="0" w:tplc="831AF88A">
      <w:start w:val="2"/>
      <w:numFmt w:val="lowerLetter"/>
      <w:lvlText w:val="%1."/>
      <w:lvlJc w:val="left"/>
      <w:pPr>
        <w:ind w:left="720" w:hanging="360"/>
      </w:pPr>
    </w:lvl>
    <w:lvl w:ilvl="1" w:tplc="50AC3494">
      <w:start w:val="1"/>
      <w:numFmt w:val="lowerLetter"/>
      <w:lvlText w:val="%2."/>
      <w:lvlJc w:val="left"/>
      <w:pPr>
        <w:ind w:left="1440" w:hanging="360"/>
      </w:pPr>
    </w:lvl>
    <w:lvl w:ilvl="2" w:tplc="83CE16EA">
      <w:start w:val="1"/>
      <w:numFmt w:val="lowerRoman"/>
      <w:lvlText w:val="%3."/>
      <w:lvlJc w:val="right"/>
      <w:pPr>
        <w:ind w:left="2160" w:hanging="180"/>
      </w:pPr>
    </w:lvl>
    <w:lvl w:ilvl="3" w:tplc="6B1A43C2">
      <w:start w:val="1"/>
      <w:numFmt w:val="decimal"/>
      <w:lvlText w:val="%4."/>
      <w:lvlJc w:val="left"/>
      <w:pPr>
        <w:ind w:left="2880" w:hanging="360"/>
      </w:pPr>
    </w:lvl>
    <w:lvl w:ilvl="4" w:tplc="B890DBD8">
      <w:start w:val="1"/>
      <w:numFmt w:val="lowerLetter"/>
      <w:lvlText w:val="%5."/>
      <w:lvlJc w:val="left"/>
      <w:pPr>
        <w:ind w:left="3600" w:hanging="360"/>
      </w:pPr>
    </w:lvl>
    <w:lvl w:ilvl="5" w:tplc="809C882E">
      <w:start w:val="1"/>
      <w:numFmt w:val="lowerRoman"/>
      <w:lvlText w:val="%6."/>
      <w:lvlJc w:val="right"/>
      <w:pPr>
        <w:ind w:left="4320" w:hanging="180"/>
      </w:pPr>
    </w:lvl>
    <w:lvl w:ilvl="6" w:tplc="ADA66A3C">
      <w:start w:val="1"/>
      <w:numFmt w:val="decimal"/>
      <w:lvlText w:val="%7."/>
      <w:lvlJc w:val="left"/>
      <w:pPr>
        <w:ind w:left="5040" w:hanging="360"/>
      </w:pPr>
    </w:lvl>
    <w:lvl w:ilvl="7" w:tplc="1CE2628E">
      <w:start w:val="1"/>
      <w:numFmt w:val="lowerLetter"/>
      <w:lvlText w:val="%8."/>
      <w:lvlJc w:val="left"/>
      <w:pPr>
        <w:ind w:left="5760" w:hanging="360"/>
      </w:pPr>
    </w:lvl>
    <w:lvl w:ilvl="8" w:tplc="4928D088">
      <w:start w:val="1"/>
      <w:numFmt w:val="lowerRoman"/>
      <w:lvlText w:val="%9."/>
      <w:lvlJc w:val="right"/>
      <w:pPr>
        <w:ind w:left="6480" w:hanging="180"/>
      </w:pPr>
    </w:lvl>
  </w:abstractNum>
  <w:abstractNum w:abstractNumId="14" w15:restartNumberingAfterBreak="0">
    <w:nsid w:val="1E1417A9"/>
    <w:multiLevelType w:val="hybridMultilevel"/>
    <w:tmpl w:val="BE22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47557"/>
    <w:multiLevelType w:val="hybridMultilevel"/>
    <w:tmpl w:val="EDF68AE8"/>
    <w:lvl w:ilvl="0" w:tplc="2000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2413D32"/>
    <w:multiLevelType w:val="hybridMultilevel"/>
    <w:tmpl w:val="70281850"/>
    <w:lvl w:ilvl="0" w:tplc="1B785290">
      <w:start w:val="4"/>
      <w:numFmt w:val="lowerLetter"/>
      <w:lvlText w:val="%1."/>
      <w:lvlJc w:val="left"/>
      <w:pPr>
        <w:ind w:left="720" w:hanging="360"/>
      </w:pPr>
    </w:lvl>
    <w:lvl w:ilvl="1" w:tplc="BFEA2AF0">
      <w:start w:val="1"/>
      <w:numFmt w:val="lowerLetter"/>
      <w:lvlText w:val="%2."/>
      <w:lvlJc w:val="left"/>
      <w:pPr>
        <w:ind w:left="1440" w:hanging="360"/>
      </w:pPr>
    </w:lvl>
    <w:lvl w:ilvl="2" w:tplc="A8A8C414">
      <w:start w:val="1"/>
      <w:numFmt w:val="lowerRoman"/>
      <w:lvlText w:val="%3."/>
      <w:lvlJc w:val="right"/>
      <w:pPr>
        <w:ind w:left="2160" w:hanging="180"/>
      </w:pPr>
    </w:lvl>
    <w:lvl w:ilvl="3" w:tplc="EFDEB7A6">
      <w:start w:val="1"/>
      <w:numFmt w:val="decimal"/>
      <w:lvlText w:val="%4."/>
      <w:lvlJc w:val="left"/>
      <w:pPr>
        <w:ind w:left="2880" w:hanging="360"/>
      </w:pPr>
    </w:lvl>
    <w:lvl w:ilvl="4" w:tplc="FA843A14">
      <w:start w:val="1"/>
      <w:numFmt w:val="lowerLetter"/>
      <w:lvlText w:val="%5."/>
      <w:lvlJc w:val="left"/>
      <w:pPr>
        <w:ind w:left="3600" w:hanging="360"/>
      </w:pPr>
    </w:lvl>
    <w:lvl w:ilvl="5" w:tplc="A268028E">
      <w:start w:val="1"/>
      <w:numFmt w:val="lowerRoman"/>
      <w:lvlText w:val="%6."/>
      <w:lvlJc w:val="right"/>
      <w:pPr>
        <w:ind w:left="4320" w:hanging="180"/>
      </w:pPr>
    </w:lvl>
    <w:lvl w:ilvl="6" w:tplc="5E6820B6">
      <w:start w:val="1"/>
      <w:numFmt w:val="decimal"/>
      <w:lvlText w:val="%7."/>
      <w:lvlJc w:val="left"/>
      <w:pPr>
        <w:ind w:left="5040" w:hanging="360"/>
      </w:pPr>
    </w:lvl>
    <w:lvl w:ilvl="7" w:tplc="317013DC">
      <w:start w:val="1"/>
      <w:numFmt w:val="lowerLetter"/>
      <w:lvlText w:val="%8."/>
      <w:lvlJc w:val="left"/>
      <w:pPr>
        <w:ind w:left="5760" w:hanging="360"/>
      </w:pPr>
    </w:lvl>
    <w:lvl w:ilvl="8" w:tplc="61CC4002">
      <w:start w:val="1"/>
      <w:numFmt w:val="lowerRoman"/>
      <w:lvlText w:val="%9."/>
      <w:lvlJc w:val="right"/>
      <w:pPr>
        <w:ind w:left="6480" w:hanging="180"/>
      </w:pPr>
    </w:lvl>
  </w:abstractNum>
  <w:abstractNum w:abstractNumId="17" w15:restartNumberingAfterBreak="0">
    <w:nsid w:val="25DAB788"/>
    <w:multiLevelType w:val="hybridMultilevel"/>
    <w:tmpl w:val="97BC75C2"/>
    <w:lvl w:ilvl="0" w:tplc="0F1E5584">
      <w:start w:val="5"/>
      <w:numFmt w:val="lowerLetter"/>
      <w:lvlText w:val="%1."/>
      <w:lvlJc w:val="left"/>
      <w:pPr>
        <w:ind w:left="720" w:hanging="360"/>
      </w:pPr>
    </w:lvl>
    <w:lvl w:ilvl="1" w:tplc="05C49D68">
      <w:start w:val="1"/>
      <w:numFmt w:val="lowerLetter"/>
      <w:lvlText w:val="%2."/>
      <w:lvlJc w:val="left"/>
      <w:pPr>
        <w:ind w:left="1440" w:hanging="360"/>
      </w:pPr>
    </w:lvl>
    <w:lvl w:ilvl="2" w:tplc="13863C0A">
      <w:start w:val="1"/>
      <w:numFmt w:val="lowerRoman"/>
      <w:lvlText w:val="%3."/>
      <w:lvlJc w:val="right"/>
      <w:pPr>
        <w:ind w:left="2160" w:hanging="180"/>
      </w:pPr>
    </w:lvl>
    <w:lvl w:ilvl="3" w:tplc="C9F43F4E">
      <w:start w:val="1"/>
      <w:numFmt w:val="decimal"/>
      <w:lvlText w:val="%4."/>
      <w:lvlJc w:val="left"/>
      <w:pPr>
        <w:ind w:left="2880" w:hanging="360"/>
      </w:pPr>
    </w:lvl>
    <w:lvl w:ilvl="4" w:tplc="DF7C501C">
      <w:start w:val="1"/>
      <w:numFmt w:val="lowerLetter"/>
      <w:lvlText w:val="%5."/>
      <w:lvlJc w:val="left"/>
      <w:pPr>
        <w:ind w:left="3600" w:hanging="360"/>
      </w:pPr>
    </w:lvl>
    <w:lvl w:ilvl="5" w:tplc="C93EDABE">
      <w:start w:val="1"/>
      <w:numFmt w:val="lowerRoman"/>
      <w:lvlText w:val="%6."/>
      <w:lvlJc w:val="right"/>
      <w:pPr>
        <w:ind w:left="4320" w:hanging="180"/>
      </w:pPr>
    </w:lvl>
    <w:lvl w:ilvl="6" w:tplc="3FAE83E6">
      <w:start w:val="1"/>
      <w:numFmt w:val="decimal"/>
      <w:lvlText w:val="%7."/>
      <w:lvlJc w:val="left"/>
      <w:pPr>
        <w:ind w:left="5040" w:hanging="360"/>
      </w:pPr>
    </w:lvl>
    <w:lvl w:ilvl="7" w:tplc="B1B4CB38">
      <w:start w:val="1"/>
      <w:numFmt w:val="lowerLetter"/>
      <w:lvlText w:val="%8."/>
      <w:lvlJc w:val="left"/>
      <w:pPr>
        <w:ind w:left="5760" w:hanging="360"/>
      </w:pPr>
    </w:lvl>
    <w:lvl w:ilvl="8" w:tplc="A804105E">
      <w:start w:val="1"/>
      <w:numFmt w:val="lowerRoman"/>
      <w:lvlText w:val="%9."/>
      <w:lvlJc w:val="right"/>
      <w:pPr>
        <w:ind w:left="6480" w:hanging="180"/>
      </w:pPr>
    </w:lvl>
  </w:abstractNum>
  <w:abstractNum w:abstractNumId="18" w15:restartNumberingAfterBreak="0">
    <w:nsid w:val="2BC0D21B"/>
    <w:multiLevelType w:val="hybridMultilevel"/>
    <w:tmpl w:val="06F07EA2"/>
    <w:lvl w:ilvl="0" w:tplc="9FB46F0A">
      <w:start w:val="1"/>
      <w:numFmt w:val="bullet"/>
      <w:lvlText w:val="-"/>
      <w:lvlJc w:val="left"/>
      <w:pPr>
        <w:ind w:left="720" w:hanging="360"/>
      </w:pPr>
      <w:rPr>
        <w:rFonts w:ascii="&quot;Bookman Old Style&quot;,serif" w:hAnsi="&quot;Bookman Old Style&quot;,serif" w:hint="default"/>
      </w:rPr>
    </w:lvl>
    <w:lvl w:ilvl="1" w:tplc="4F4A2326">
      <w:start w:val="1"/>
      <w:numFmt w:val="bullet"/>
      <w:lvlText w:val="o"/>
      <w:lvlJc w:val="left"/>
      <w:pPr>
        <w:ind w:left="1440" w:hanging="360"/>
      </w:pPr>
      <w:rPr>
        <w:rFonts w:ascii="Courier New" w:hAnsi="Courier New" w:hint="default"/>
      </w:rPr>
    </w:lvl>
    <w:lvl w:ilvl="2" w:tplc="B0C89244">
      <w:start w:val="1"/>
      <w:numFmt w:val="bullet"/>
      <w:lvlText w:val=""/>
      <w:lvlJc w:val="left"/>
      <w:pPr>
        <w:ind w:left="2160" w:hanging="360"/>
      </w:pPr>
      <w:rPr>
        <w:rFonts w:ascii="Wingdings" w:hAnsi="Wingdings" w:hint="default"/>
      </w:rPr>
    </w:lvl>
    <w:lvl w:ilvl="3" w:tplc="E8A25112">
      <w:start w:val="1"/>
      <w:numFmt w:val="bullet"/>
      <w:lvlText w:val=""/>
      <w:lvlJc w:val="left"/>
      <w:pPr>
        <w:ind w:left="2880" w:hanging="360"/>
      </w:pPr>
      <w:rPr>
        <w:rFonts w:ascii="Symbol" w:hAnsi="Symbol" w:hint="default"/>
      </w:rPr>
    </w:lvl>
    <w:lvl w:ilvl="4" w:tplc="7D823FF0">
      <w:start w:val="1"/>
      <w:numFmt w:val="bullet"/>
      <w:lvlText w:val="o"/>
      <w:lvlJc w:val="left"/>
      <w:pPr>
        <w:ind w:left="3600" w:hanging="360"/>
      </w:pPr>
      <w:rPr>
        <w:rFonts w:ascii="Courier New" w:hAnsi="Courier New" w:hint="default"/>
      </w:rPr>
    </w:lvl>
    <w:lvl w:ilvl="5" w:tplc="5DFAA004">
      <w:start w:val="1"/>
      <w:numFmt w:val="bullet"/>
      <w:lvlText w:val=""/>
      <w:lvlJc w:val="left"/>
      <w:pPr>
        <w:ind w:left="4320" w:hanging="360"/>
      </w:pPr>
      <w:rPr>
        <w:rFonts w:ascii="Wingdings" w:hAnsi="Wingdings" w:hint="default"/>
      </w:rPr>
    </w:lvl>
    <w:lvl w:ilvl="6" w:tplc="455C2ED0">
      <w:start w:val="1"/>
      <w:numFmt w:val="bullet"/>
      <w:lvlText w:val=""/>
      <w:lvlJc w:val="left"/>
      <w:pPr>
        <w:ind w:left="5040" w:hanging="360"/>
      </w:pPr>
      <w:rPr>
        <w:rFonts w:ascii="Symbol" w:hAnsi="Symbol" w:hint="default"/>
      </w:rPr>
    </w:lvl>
    <w:lvl w:ilvl="7" w:tplc="56F2E860">
      <w:start w:val="1"/>
      <w:numFmt w:val="bullet"/>
      <w:lvlText w:val="o"/>
      <w:lvlJc w:val="left"/>
      <w:pPr>
        <w:ind w:left="5760" w:hanging="360"/>
      </w:pPr>
      <w:rPr>
        <w:rFonts w:ascii="Courier New" w:hAnsi="Courier New" w:hint="default"/>
      </w:rPr>
    </w:lvl>
    <w:lvl w:ilvl="8" w:tplc="3E06C762">
      <w:start w:val="1"/>
      <w:numFmt w:val="bullet"/>
      <w:lvlText w:val=""/>
      <w:lvlJc w:val="left"/>
      <w:pPr>
        <w:ind w:left="6480" w:hanging="360"/>
      </w:pPr>
      <w:rPr>
        <w:rFonts w:ascii="Wingdings" w:hAnsi="Wingdings" w:hint="default"/>
      </w:rPr>
    </w:lvl>
  </w:abstractNum>
  <w:abstractNum w:abstractNumId="19" w15:restartNumberingAfterBreak="0">
    <w:nsid w:val="2C3F3BE4"/>
    <w:multiLevelType w:val="hybridMultilevel"/>
    <w:tmpl w:val="05F24E36"/>
    <w:lvl w:ilvl="0" w:tplc="FD509252">
      <w:start w:val="4"/>
      <w:numFmt w:val="lowerRoman"/>
      <w:lvlText w:val="%1."/>
      <w:lvlJc w:val="right"/>
      <w:pPr>
        <w:ind w:left="720" w:hanging="360"/>
      </w:pPr>
    </w:lvl>
    <w:lvl w:ilvl="1" w:tplc="EFF2C8D8">
      <w:start w:val="1"/>
      <w:numFmt w:val="lowerLetter"/>
      <w:lvlText w:val="%2."/>
      <w:lvlJc w:val="left"/>
      <w:pPr>
        <w:ind w:left="1440" w:hanging="360"/>
      </w:pPr>
    </w:lvl>
    <w:lvl w:ilvl="2" w:tplc="81A412B8">
      <w:start w:val="1"/>
      <w:numFmt w:val="lowerRoman"/>
      <w:lvlText w:val="%3."/>
      <w:lvlJc w:val="right"/>
      <w:pPr>
        <w:ind w:left="2160" w:hanging="180"/>
      </w:pPr>
    </w:lvl>
    <w:lvl w:ilvl="3" w:tplc="5F0E0610">
      <w:start w:val="1"/>
      <w:numFmt w:val="decimal"/>
      <w:lvlText w:val="%4."/>
      <w:lvlJc w:val="left"/>
      <w:pPr>
        <w:ind w:left="2880" w:hanging="360"/>
      </w:pPr>
    </w:lvl>
    <w:lvl w:ilvl="4" w:tplc="E8D6EA9E">
      <w:start w:val="1"/>
      <w:numFmt w:val="lowerLetter"/>
      <w:lvlText w:val="%5."/>
      <w:lvlJc w:val="left"/>
      <w:pPr>
        <w:ind w:left="3600" w:hanging="360"/>
      </w:pPr>
    </w:lvl>
    <w:lvl w:ilvl="5" w:tplc="38744658">
      <w:start w:val="1"/>
      <w:numFmt w:val="lowerRoman"/>
      <w:lvlText w:val="%6."/>
      <w:lvlJc w:val="right"/>
      <w:pPr>
        <w:ind w:left="4320" w:hanging="180"/>
      </w:pPr>
    </w:lvl>
    <w:lvl w:ilvl="6" w:tplc="EBB072A2">
      <w:start w:val="1"/>
      <w:numFmt w:val="decimal"/>
      <w:lvlText w:val="%7."/>
      <w:lvlJc w:val="left"/>
      <w:pPr>
        <w:ind w:left="5040" w:hanging="360"/>
      </w:pPr>
    </w:lvl>
    <w:lvl w:ilvl="7" w:tplc="0BAE569A">
      <w:start w:val="1"/>
      <w:numFmt w:val="lowerLetter"/>
      <w:lvlText w:val="%8."/>
      <w:lvlJc w:val="left"/>
      <w:pPr>
        <w:ind w:left="5760" w:hanging="360"/>
      </w:pPr>
    </w:lvl>
    <w:lvl w:ilvl="8" w:tplc="A5C4BDD4">
      <w:start w:val="1"/>
      <w:numFmt w:val="lowerRoman"/>
      <w:lvlText w:val="%9."/>
      <w:lvlJc w:val="right"/>
      <w:pPr>
        <w:ind w:left="6480" w:hanging="180"/>
      </w:pPr>
    </w:lvl>
  </w:abstractNum>
  <w:abstractNum w:abstractNumId="20" w15:restartNumberingAfterBreak="0">
    <w:nsid w:val="30D26132"/>
    <w:multiLevelType w:val="hybridMultilevel"/>
    <w:tmpl w:val="6B529314"/>
    <w:lvl w:ilvl="0" w:tplc="F0E408D0">
      <w:start w:val="1"/>
      <w:numFmt w:val="lowerRoman"/>
      <w:lvlText w:val="%1."/>
      <w:lvlJc w:val="right"/>
      <w:pPr>
        <w:ind w:left="720" w:hanging="360"/>
      </w:pPr>
    </w:lvl>
    <w:lvl w:ilvl="1" w:tplc="6FD81612">
      <w:start w:val="1"/>
      <w:numFmt w:val="lowerLetter"/>
      <w:lvlText w:val="%2."/>
      <w:lvlJc w:val="left"/>
      <w:pPr>
        <w:ind w:left="1440" w:hanging="360"/>
      </w:pPr>
    </w:lvl>
    <w:lvl w:ilvl="2" w:tplc="039E0AC0">
      <w:start w:val="1"/>
      <w:numFmt w:val="lowerRoman"/>
      <w:lvlText w:val="%3."/>
      <w:lvlJc w:val="right"/>
      <w:pPr>
        <w:ind w:left="2160" w:hanging="180"/>
      </w:pPr>
    </w:lvl>
    <w:lvl w:ilvl="3" w:tplc="ECE84750">
      <w:start w:val="1"/>
      <w:numFmt w:val="decimal"/>
      <w:lvlText w:val="%4."/>
      <w:lvlJc w:val="left"/>
      <w:pPr>
        <w:ind w:left="2880" w:hanging="360"/>
      </w:pPr>
    </w:lvl>
    <w:lvl w:ilvl="4" w:tplc="18B2AB76">
      <w:start w:val="1"/>
      <w:numFmt w:val="lowerLetter"/>
      <w:lvlText w:val="%5."/>
      <w:lvlJc w:val="left"/>
      <w:pPr>
        <w:ind w:left="3600" w:hanging="360"/>
      </w:pPr>
    </w:lvl>
    <w:lvl w:ilvl="5" w:tplc="64687586">
      <w:start w:val="1"/>
      <w:numFmt w:val="lowerRoman"/>
      <w:lvlText w:val="%6."/>
      <w:lvlJc w:val="right"/>
      <w:pPr>
        <w:ind w:left="4320" w:hanging="180"/>
      </w:pPr>
    </w:lvl>
    <w:lvl w:ilvl="6" w:tplc="2BAE32B8">
      <w:start w:val="1"/>
      <w:numFmt w:val="decimal"/>
      <w:lvlText w:val="%7."/>
      <w:lvlJc w:val="left"/>
      <w:pPr>
        <w:ind w:left="5040" w:hanging="360"/>
      </w:pPr>
    </w:lvl>
    <w:lvl w:ilvl="7" w:tplc="0D88647A">
      <w:start w:val="1"/>
      <w:numFmt w:val="lowerLetter"/>
      <w:lvlText w:val="%8."/>
      <w:lvlJc w:val="left"/>
      <w:pPr>
        <w:ind w:left="5760" w:hanging="360"/>
      </w:pPr>
    </w:lvl>
    <w:lvl w:ilvl="8" w:tplc="3A1A7B24">
      <w:start w:val="1"/>
      <w:numFmt w:val="lowerRoman"/>
      <w:lvlText w:val="%9."/>
      <w:lvlJc w:val="right"/>
      <w:pPr>
        <w:ind w:left="6480" w:hanging="180"/>
      </w:pPr>
    </w:lvl>
  </w:abstractNum>
  <w:abstractNum w:abstractNumId="21" w15:restartNumberingAfterBreak="0">
    <w:nsid w:val="30E20A1F"/>
    <w:multiLevelType w:val="hybridMultilevel"/>
    <w:tmpl w:val="070E1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C006DE"/>
    <w:multiLevelType w:val="hybridMultilevel"/>
    <w:tmpl w:val="6BFC2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210931"/>
    <w:multiLevelType w:val="hybridMultilevel"/>
    <w:tmpl w:val="385C9AE4"/>
    <w:lvl w:ilvl="0" w:tplc="B7FE444E">
      <w:start w:val="4"/>
      <w:numFmt w:val="decimal"/>
      <w:lvlText w:val="%1."/>
      <w:lvlJc w:val="left"/>
      <w:pPr>
        <w:ind w:left="720" w:hanging="360"/>
      </w:pPr>
    </w:lvl>
    <w:lvl w:ilvl="1" w:tplc="E2B4B566">
      <w:start w:val="1"/>
      <w:numFmt w:val="lowerLetter"/>
      <w:lvlText w:val="%2."/>
      <w:lvlJc w:val="left"/>
      <w:pPr>
        <w:ind w:left="1440" w:hanging="360"/>
      </w:pPr>
    </w:lvl>
    <w:lvl w:ilvl="2" w:tplc="9E6AD86A">
      <w:start w:val="1"/>
      <w:numFmt w:val="lowerRoman"/>
      <w:lvlText w:val="%3."/>
      <w:lvlJc w:val="right"/>
      <w:pPr>
        <w:ind w:left="2160" w:hanging="180"/>
      </w:pPr>
    </w:lvl>
    <w:lvl w:ilvl="3" w:tplc="008C4FEC">
      <w:start w:val="1"/>
      <w:numFmt w:val="decimal"/>
      <w:lvlText w:val="%4."/>
      <w:lvlJc w:val="left"/>
      <w:pPr>
        <w:ind w:left="2880" w:hanging="360"/>
      </w:pPr>
    </w:lvl>
    <w:lvl w:ilvl="4" w:tplc="754E9CFC">
      <w:start w:val="1"/>
      <w:numFmt w:val="lowerLetter"/>
      <w:lvlText w:val="%5."/>
      <w:lvlJc w:val="left"/>
      <w:pPr>
        <w:ind w:left="3600" w:hanging="360"/>
      </w:pPr>
    </w:lvl>
    <w:lvl w:ilvl="5" w:tplc="FB826378">
      <w:start w:val="1"/>
      <w:numFmt w:val="lowerRoman"/>
      <w:lvlText w:val="%6."/>
      <w:lvlJc w:val="right"/>
      <w:pPr>
        <w:ind w:left="4320" w:hanging="180"/>
      </w:pPr>
    </w:lvl>
    <w:lvl w:ilvl="6" w:tplc="56AA290E">
      <w:start w:val="1"/>
      <w:numFmt w:val="decimal"/>
      <w:lvlText w:val="%7."/>
      <w:lvlJc w:val="left"/>
      <w:pPr>
        <w:ind w:left="5040" w:hanging="360"/>
      </w:pPr>
    </w:lvl>
    <w:lvl w:ilvl="7" w:tplc="6F9E9908">
      <w:start w:val="1"/>
      <w:numFmt w:val="lowerLetter"/>
      <w:lvlText w:val="%8."/>
      <w:lvlJc w:val="left"/>
      <w:pPr>
        <w:ind w:left="5760" w:hanging="360"/>
      </w:pPr>
    </w:lvl>
    <w:lvl w:ilvl="8" w:tplc="378A1438">
      <w:start w:val="1"/>
      <w:numFmt w:val="lowerRoman"/>
      <w:lvlText w:val="%9."/>
      <w:lvlJc w:val="right"/>
      <w:pPr>
        <w:ind w:left="6480" w:hanging="180"/>
      </w:pPr>
    </w:lvl>
  </w:abstractNum>
  <w:abstractNum w:abstractNumId="24" w15:restartNumberingAfterBreak="0">
    <w:nsid w:val="3BA7E151"/>
    <w:multiLevelType w:val="hybridMultilevel"/>
    <w:tmpl w:val="004003DC"/>
    <w:lvl w:ilvl="0" w:tplc="58040DD8">
      <w:start w:val="5"/>
      <w:numFmt w:val="decimal"/>
      <w:lvlText w:val="%1."/>
      <w:lvlJc w:val="left"/>
      <w:pPr>
        <w:ind w:left="720" w:hanging="360"/>
      </w:pPr>
    </w:lvl>
    <w:lvl w:ilvl="1" w:tplc="8C562CB8">
      <w:start w:val="1"/>
      <w:numFmt w:val="lowerLetter"/>
      <w:lvlText w:val="%2."/>
      <w:lvlJc w:val="left"/>
      <w:pPr>
        <w:ind w:left="1440" w:hanging="360"/>
      </w:pPr>
    </w:lvl>
    <w:lvl w:ilvl="2" w:tplc="E4426A10">
      <w:start w:val="1"/>
      <w:numFmt w:val="lowerRoman"/>
      <w:lvlText w:val="%3."/>
      <w:lvlJc w:val="right"/>
      <w:pPr>
        <w:ind w:left="2160" w:hanging="180"/>
      </w:pPr>
    </w:lvl>
    <w:lvl w:ilvl="3" w:tplc="8A0A2ED0">
      <w:start w:val="1"/>
      <w:numFmt w:val="decimal"/>
      <w:lvlText w:val="%4."/>
      <w:lvlJc w:val="left"/>
      <w:pPr>
        <w:ind w:left="2880" w:hanging="360"/>
      </w:pPr>
    </w:lvl>
    <w:lvl w:ilvl="4" w:tplc="5B148002">
      <w:start w:val="1"/>
      <w:numFmt w:val="lowerLetter"/>
      <w:lvlText w:val="%5."/>
      <w:lvlJc w:val="left"/>
      <w:pPr>
        <w:ind w:left="3600" w:hanging="360"/>
      </w:pPr>
    </w:lvl>
    <w:lvl w:ilvl="5" w:tplc="6ECE6F7A">
      <w:start w:val="1"/>
      <w:numFmt w:val="lowerRoman"/>
      <w:lvlText w:val="%6."/>
      <w:lvlJc w:val="right"/>
      <w:pPr>
        <w:ind w:left="4320" w:hanging="180"/>
      </w:pPr>
    </w:lvl>
    <w:lvl w:ilvl="6" w:tplc="1428978A">
      <w:start w:val="1"/>
      <w:numFmt w:val="decimal"/>
      <w:lvlText w:val="%7."/>
      <w:lvlJc w:val="left"/>
      <w:pPr>
        <w:ind w:left="5040" w:hanging="360"/>
      </w:pPr>
    </w:lvl>
    <w:lvl w:ilvl="7" w:tplc="F620BCF8">
      <w:start w:val="1"/>
      <w:numFmt w:val="lowerLetter"/>
      <w:lvlText w:val="%8."/>
      <w:lvlJc w:val="left"/>
      <w:pPr>
        <w:ind w:left="5760" w:hanging="360"/>
      </w:pPr>
    </w:lvl>
    <w:lvl w:ilvl="8" w:tplc="2C7AA856">
      <w:start w:val="1"/>
      <w:numFmt w:val="lowerRoman"/>
      <w:lvlText w:val="%9."/>
      <w:lvlJc w:val="right"/>
      <w:pPr>
        <w:ind w:left="6480" w:hanging="180"/>
      </w:pPr>
    </w:lvl>
  </w:abstractNum>
  <w:abstractNum w:abstractNumId="25" w15:restartNumberingAfterBreak="0">
    <w:nsid w:val="3D8719B8"/>
    <w:multiLevelType w:val="hybridMultilevel"/>
    <w:tmpl w:val="F510FB8A"/>
    <w:lvl w:ilvl="0" w:tplc="04090015">
      <w:start w:val="1"/>
      <w:numFmt w:val="upperLetter"/>
      <w:lvlText w:val="%1."/>
      <w:lvlJc w:val="left"/>
      <w:pPr>
        <w:ind w:left="10080" w:hanging="360"/>
      </w:pPr>
      <w:rPr>
        <w:rFonts w:hint="default"/>
      </w:rPr>
    </w:lvl>
    <w:lvl w:ilvl="1" w:tplc="04090019" w:tentative="1">
      <w:start w:val="1"/>
      <w:numFmt w:val="lowerLetter"/>
      <w:lvlText w:val="%2."/>
      <w:lvlJc w:val="left"/>
      <w:pPr>
        <w:ind w:left="10800" w:hanging="360"/>
      </w:pPr>
    </w:lvl>
    <w:lvl w:ilvl="2" w:tplc="0409001B" w:tentative="1">
      <w:start w:val="1"/>
      <w:numFmt w:val="lowerRoman"/>
      <w:lvlText w:val="%3."/>
      <w:lvlJc w:val="right"/>
      <w:pPr>
        <w:ind w:left="11520" w:hanging="180"/>
      </w:pPr>
    </w:lvl>
    <w:lvl w:ilvl="3" w:tplc="0409000F" w:tentative="1">
      <w:start w:val="1"/>
      <w:numFmt w:val="decimal"/>
      <w:lvlText w:val="%4."/>
      <w:lvlJc w:val="left"/>
      <w:pPr>
        <w:ind w:left="12240" w:hanging="360"/>
      </w:pPr>
    </w:lvl>
    <w:lvl w:ilvl="4" w:tplc="04090019" w:tentative="1">
      <w:start w:val="1"/>
      <w:numFmt w:val="lowerLetter"/>
      <w:lvlText w:val="%5."/>
      <w:lvlJc w:val="left"/>
      <w:pPr>
        <w:ind w:left="12960" w:hanging="360"/>
      </w:pPr>
    </w:lvl>
    <w:lvl w:ilvl="5" w:tplc="0409001B" w:tentative="1">
      <w:start w:val="1"/>
      <w:numFmt w:val="lowerRoman"/>
      <w:lvlText w:val="%6."/>
      <w:lvlJc w:val="right"/>
      <w:pPr>
        <w:ind w:left="13680" w:hanging="180"/>
      </w:pPr>
    </w:lvl>
    <w:lvl w:ilvl="6" w:tplc="0409000F" w:tentative="1">
      <w:start w:val="1"/>
      <w:numFmt w:val="decimal"/>
      <w:lvlText w:val="%7."/>
      <w:lvlJc w:val="left"/>
      <w:pPr>
        <w:ind w:left="14400" w:hanging="360"/>
      </w:pPr>
    </w:lvl>
    <w:lvl w:ilvl="7" w:tplc="04090019" w:tentative="1">
      <w:start w:val="1"/>
      <w:numFmt w:val="lowerLetter"/>
      <w:lvlText w:val="%8."/>
      <w:lvlJc w:val="left"/>
      <w:pPr>
        <w:ind w:left="15120" w:hanging="360"/>
      </w:pPr>
    </w:lvl>
    <w:lvl w:ilvl="8" w:tplc="0409001B" w:tentative="1">
      <w:start w:val="1"/>
      <w:numFmt w:val="lowerRoman"/>
      <w:lvlText w:val="%9."/>
      <w:lvlJc w:val="right"/>
      <w:pPr>
        <w:ind w:left="15840" w:hanging="180"/>
      </w:pPr>
    </w:lvl>
  </w:abstractNum>
  <w:abstractNum w:abstractNumId="26" w15:restartNumberingAfterBreak="0">
    <w:nsid w:val="49D0073C"/>
    <w:multiLevelType w:val="hybridMultilevel"/>
    <w:tmpl w:val="634CFA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AEEF649"/>
    <w:multiLevelType w:val="hybridMultilevel"/>
    <w:tmpl w:val="7A7EA4F4"/>
    <w:lvl w:ilvl="0" w:tplc="CF709288">
      <w:start w:val="3"/>
      <w:numFmt w:val="lowerRoman"/>
      <w:lvlText w:val="%1."/>
      <w:lvlJc w:val="right"/>
      <w:pPr>
        <w:ind w:left="720" w:hanging="360"/>
      </w:pPr>
    </w:lvl>
    <w:lvl w:ilvl="1" w:tplc="F76221AA">
      <w:start w:val="1"/>
      <w:numFmt w:val="lowerLetter"/>
      <w:lvlText w:val="%2."/>
      <w:lvlJc w:val="left"/>
      <w:pPr>
        <w:ind w:left="1440" w:hanging="360"/>
      </w:pPr>
    </w:lvl>
    <w:lvl w:ilvl="2" w:tplc="BBEA8456">
      <w:start w:val="1"/>
      <w:numFmt w:val="lowerRoman"/>
      <w:lvlText w:val="%3."/>
      <w:lvlJc w:val="right"/>
      <w:pPr>
        <w:ind w:left="2160" w:hanging="180"/>
      </w:pPr>
    </w:lvl>
    <w:lvl w:ilvl="3" w:tplc="62805934">
      <w:start w:val="1"/>
      <w:numFmt w:val="decimal"/>
      <w:lvlText w:val="%4."/>
      <w:lvlJc w:val="left"/>
      <w:pPr>
        <w:ind w:left="2880" w:hanging="360"/>
      </w:pPr>
    </w:lvl>
    <w:lvl w:ilvl="4" w:tplc="B406BA30">
      <w:start w:val="1"/>
      <w:numFmt w:val="lowerLetter"/>
      <w:lvlText w:val="%5."/>
      <w:lvlJc w:val="left"/>
      <w:pPr>
        <w:ind w:left="3600" w:hanging="360"/>
      </w:pPr>
    </w:lvl>
    <w:lvl w:ilvl="5" w:tplc="44C25A0C">
      <w:start w:val="1"/>
      <w:numFmt w:val="lowerRoman"/>
      <w:lvlText w:val="%6."/>
      <w:lvlJc w:val="right"/>
      <w:pPr>
        <w:ind w:left="4320" w:hanging="180"/>
      </w:pPr>
    </w:lvl>
    <w:lvl w:ilvl="6" w:tplc="0AF01AD2">
      <w:start w:val="1"/>
      <w:numFmt w:val="decimal"/>
      <w:lvlText w:val="%7."/>
      <w:lvlJc w:val="left"/>
      <w:pPr>
        <w:ind w:left="5040" w:hanging="360"/>
      </w:pPr>
    </w:lvl>
    <w:lvl w:ilvl="7" w:tplc="29B8C932">
      <w:start w:val="1"/>
      <w:numFmt w:val="lowerLetter"/>
      <w:lvlText w:val="%8."/>
      <w:lvlJc w:val="left"/>
      <w:pPr>
        <w:ind w:left="5760" w:hanging="360"/>
      </w:pPr>
    </w:lvl>
    <w:lvl w:ilvl="8" w:tplc="125CD350">
      <w:start w:val="1"/>
      <w:numFmt w:val="lowerRoman"/>
      <w:lvlText w:val="%9."/>
      <w:lvlJc w:val="right"/>
      <w:pPr>
        <w:ind w:left="6480" w:hanging="180"/>
      </w:pPr>
    </w:lvl>
  </w:abstractNum>
  <w:abstractNum w:abstractNumId="28" w15:restartNumberingAfterBreak="0">
    <w:nsid w:val="4CC5C6FB"/>
    <w:multiLevelType w:val="hybridMultilevel"/>
    <w:tmpl w:val="E50CAE40"/>
    <w:lvl w:ilvl="0" w:tplc="4296D862">
      <w:start w:val="6"/>
      <w:numFmt w:val="lowerLetter"/>
      <w:lvlText w:val="%1."/>
      <w:lvlJc w:val="left"/>
      <w:pPr>
        <w:ind w:left="720" w:hanging="360"/>
      </w:pPr>
    </w:lvl>
    <w:lvl w:ilvl="1" w:tplc="C750BBCE">
      <w:start w:val="1"/>
      <w:numFmt w:val="lowerLetter"/>
      <w:lvlText w:val="%2."/>
      <w:lvlJc w:val="left"/>
      <w:pPr>
        <w:ind w:left="1440" w:hanging="360"/>
      </w:pPr>
    </w:lvl>
    <w:lvl w:ilvl="2" w:tplc="4E7C7436">
      <w:start w:val="1"/>
      <w:numFmt w:val="lowerRoman"/>
      <w:lvlText w:val="%3."/>
      <w:lvlJc w:val="right"/>
      <w:pPr>
        <w:ind w:left="2160" w:hanging="180"/>
      </w:pPr>
    </w:lvl>
    <w:lvl w:ilvl="3" w:tplc="CBA02D38">
      <w:start w:val="1"/>
      <w:numFmt w:val="decimal"/>
      <w:lvlText w:val="%4."/>
      <w:lvlJc w:val="left"/>
      <w:pPr>
        <w:ind w:left="2880" w:hanging="360"/>
      </w:pPr>
    </w:lvl>
    <w:lvl w:ilvl="4" w:tplc="4700379A">
      <w:start w:val="1"/>
      <w:numFmt w:val="lowerLetter"/>
      <w:lvlText w:val="%5."/>
      <w:lvlJc w:val="left"/>
      <w:pPr>
        <w:ind w:left="3600" w:hanging="360"/>
      </w:pPr>
    </w:lvl>
    <w:lvl w:ilvl="5" w:tplc="579A3D6E">
      <w:start w:val="1"/>
      <w:numFmt w:val="lowerRoman"/>
      <w:lvlText w:val="%6."/>
      <w:lvlJc w:val="right"/>
      <w:pPr>
        <w:ind w:left="4320" w:hanging="180"/>
      </w:pPr>
    </w:lvl>
    <w:lvl w:ilvl="6" w:tplc="023E77B8">
      <w:start w:val="1"/>
      <w:numFmt w:val="decimal"/>
      <w:lvlText w:val="%7."/>
      <w:lvlJc w:val="left"/>
      <w:pPr>
        <w:ind w:left="5040" w:hanging="360"/>
      </w:pPr>
    </w:lvl>
    <w:lvl w:ilvl="7" w:tplc="639A9B62">
      <w:start w:val="1"/>
      <w:numFmt w:val="lowerLetter"/>
      <w:lvlText w:val="%8."/>
      <w:lvlJc w:val="left"/>
      <w:pPr>
        <w:ind w:left="5760" w:hanging="360"/>
      </w:pPr>
    </w:lvl>
    <w:lvl w:ilvl="8" w:tplc="8DFA5C80">
      <w:start w:val="1"/>
      <w:numFmt w:val="lowerRoman"/>
      <w:lvlText w:val="%9."/>
      <w:lvlJc w:val="right"/>
      <w:pPr>
        <w:ind w:left="6480" w:hanging="180"/>
      </w:pPr>
    </w:lvl>
  </w:abstractNum>
  <w:abstractNum w:abstractNumId="29" w15:restartNumberingAfterBreak="0">
    <w:nsid w:val="4E5BCF43"/>
    <w:multiLevelType w:val="hybridMultilevel"/>
    <w:tmpl w:val="8302431E"/>
    <w:lvl w:ilvl="0" w:tplc="44C258B2">
      <w:start w:val="8"/>
      <w:numFmt w:val="lowerLetter"/>
      <w:lvlText w:val="%1."/>
      <w:lvlJc w:val="left"/>
      <w:pPr>
        <w:ind w:left="720" w:hanging="360"/>
      </w:pPr>
    </w:lvl>
    <w:lvl w:ilvl="1" w:tplc="05B2FB96">
      <w:start w:val="1"/>
      <w:numFmt w:val="lowerLetter"/>
      <w:lvlText w:val="%2."/>
      <w:lvlJc w:val="left"/>
      <w:pPr>
        <w:ind w:left="1440" w:hanging="360"/>
      </w:pPr>
    </w:lvl>
    <w:lvl w:ilvl="2" w:tplc="67FC9BDC">
      <w:start w:val="1"/>
      <w:numFmt w:val="lowerRoman"/>
      <w:lvlText w:val="%3."/>
      <w:lvlJc w:val="right"/>
      <w:pPr>
        <w:ind w:left="2160" w:hanging="180"/>
      </w:pPr>
    </w:lvl>
    <w:lvl w:ilvl="3" w:tplc="C2D02350">
      <w:start w:val="1"/>
      <w:numFmt w:val="decimal"/>
      <w:lvlText w:val="%4."/>
      <w:lvlJc w:val="left"/>
      <w:pPr>
        <w:ind w:left="2880" w:hanging="360"/>
      </w:pPr>
    </w:lvl>
    <w:lvl w:ilvl="4" w:tplc="284C3D7C">
      <w:start w:val="1"/>
      <w:numFmt w:val="lowerLetter"/>
      <w:lvlText w:val="%5."/>
      <w:lvlJc w:val="left"/>
      <w:pPr>
        <w:ind w:left="3600" w:hanging="360"/>
      </w:pPr>
    </w:lvl>
    <w:lvl w:ilvl="5" w:tplc="429258E4">
      <w:start w:val="1"/>
      <w:numFmt w:val="lowerRoman"/>
      <w:lvlText w:val="%6."/>
      <w:lvlJc w:val="right"/>
      <w:pPr>
        <w:ind w:left="4320" w:hanging="180"/>
      </w:pPr>
    </w:lvl>
    <w:lvl w:ilvl="6" w:tplc="ABFEAE80">
      <w:start w:val="1"/>
      <w:numFmt w:val="decimal"/>
      <w:lvlText w:val="%7."/>
      <w:lvlJc w:val="left"/>
      <w:pPr>
        <w:ind w:left="5040" w:hanging="360"/>
      </w:pPr>
    </w:lvl>
    <w:lvl w:ilvl="7" w:tplc="12545E8C">
      <w:start w:val="1"/>
      <w:numFmt w:val="lowerLetter"/>
      <w:lvlText w:val="%8."/>
      <w:lvlJc w:val="left"/>
      <w:pPr>
        <w:ind w:left="5760" w:hanging="360"/>
      </w:pPr>
    </w:lvl>
    <w:lvl w:ilvl="8" w:tplc="8B3856F8">
      <w:start w:val="1"/>
      <w:numFmt w:val="lowerRoman"/>
      <w:lvlText w:val="%9."/>
      <w:lvlJc w:val="right"/>
      <w:pPr>
        <w:ind w:left="6480" w:hanging="180"/>
      </w:pPr>
    </w:lvl>
  </w:abstractNum>
  <w:abstractNum w:abstractNumId="30" w15:restartNumberingAfterBreak="0">
    <w:nsid w:val="5B304E8F"/>
    <w:multiLevelType w:val="hybridMultilevel"/>
    <w:tmpl w:val="E4C4DBEA"/>
    <w:lvl w:ilvl="0" w:tplc="192649E8">
      <w:start w:val="1"/>
      <w:numFmt w:val="bullet"/>
      <w:lvlText w:val=""/>
      <w:lvlJc w:val="left"/>
      <w:pPr>
        <w:ind w:left="720" w:hanging="360"/>
      </w:pPr>
      <w:rPr>
        <w:rFonts w:ascii="Symbol" w:hAnsi="Symbol" w:hint="default"/>
      </w:rPr>
    </w:lvl>
    <w:lvl w:ilvl="1" w:tplc="C1C06280">
      <w:start w:val="1"/>
      <w:numFmt w:val="bullet"/>
      <w:lvlText w:val="o"/>
      <w:lvlJc w:val="left"/>
      <w:pPr>
        <w:ind w:left="1440" w:hanging="360"/>
      </w:pPr>
      <w:rPr>
        <w:rFonts w:ascii="Courier New" w:hAnsi="Courier New" w:hint="default"/>
      </w:rPr>
    </w:lvl>
    <w:lvl w:ilvl="2" w:tplc="2506C9EE">
      <w:start w:val="1"/>
      <w:numFmt w:val="bullet"/>
      <w:lvlText w:val=""/>
      <w:lvlJc w:val="left"/>
      <w:pPr>
        <w:ind w:left="2160" w:hanging="360"/>
      </w:pPr>
      <w:rPr>
        <w:rFonts w:ascii="Wingdings" w:hAnsi="Wingdings" w:hint="default"/>
      </w:rPr>
    </w:lvl>
    <w:lvl w:ilvl="3" w:tplc="53265B50">
      <w:start w:val="1"/>
      <w:numFmt w:val="bullet"/>
      <w:lvlText w:val=""/>
      <w:lvlJc w:val="left"/>
      <w:pPr>
        <w:ind w:left="2880" w:hanging="360"/>
      </w:pPr>
      <w:rPr>
        <w:rFonts w:ascii="Symbol" w:hAnsi="Symbol" w:hint="default"/>
      </w:rPr>
    </w:lvl>
    <w:lvl w:ilvl="4" w:tplc="7A601A18">
      <w:start w:val="1"/>
      <w:numFmt w:val="bullet"/>
      <w:lvlText w:val="o"/>
      <w:lvlJc w:val="left"/>
      <w:pPr>
        <w:ind w:left="3600" w:hanging="360"/>
      </w:pPr>
      <w:rPr>
        <w:rFonts w:ascii="Courier New" w:hAnsi="Courier New" w:hint="default"/>
      </w:rPr>
    </w:lvl>
    <w:lvl w:ilvl="5" w:tplc="4BAEDFD2">
      <w:start w:val="1"/>
      <w:numFmt w:val="bullet"/>
      <w:lvlText w:val=""/>
      <w:lvlJc w:val="left"/>
      <w:pPr>
        <w:ind w:left="4320" w:hanging="360"/>
      </w:pPr>
      <w:rPr>
        <w:rFonts w:ascii="Wingdings" w:hAnsi="Wingdings" w:hint="default"/>
      </w:rPr>
    </w:lvl>
    <w:lvl w:ilvl="6" w:tplc="1BB4192C">
      <w:start w:val="1"/>
      <w:numFmt w:val="bullet"/>
      <w:lvlText w:val=""/>
      <w:lvlJc w:val="left"/>
      <w:pPr>
        <w:ind w:left="5040" w:hanging="360"/>
      </w:pPr>
      <w:rPr>
        <w:rFonts w:ascii="Symbol" w:hAnsi="Symbol" w:hint="default"/>
      </w:rPr>
    </w:lvl>
    <w:lvl w:ilvl="7" w:tplc="F9A2581A">
      <w:start w:val="1"/>
      <w:numFmt w:val="bullet"/>
      <w:lvlText w:val="o"/>
      <w:lvlJc w:val="left"/>
      <w:pPr>
        <w:ind w:left="5760" w:hanging="360"/>
      </w:pPr>
      <w:rPr>
        <w:rFonts w:ascii="Courier New" w:hAnsi="Courier New" w:hint="default"/>
      </w:rPr>
    </w:lvl>
    <w:lvl w:ilvl="8" w:tplc="70F046A8">
      <w:start w:val="1"/>
      <w:numFmt w:val="bullet"/>
      <w:lvlText w:val=""/>
      <w:lvlJc w:val="left"/>
      <w:pPr>
        <w:ind w:left="6480" w:hanging="360"/>
      </w:pPr>
      <w:rPr>
        <w:rFonts w:ascii="Wingdings" w:hAnsi="Wingdings" w:hint="default"/>
      </w:rPr>
    </w:lvl>
  </w:abstractNum>
  <w:abstractNum w:abstractNumId="31" w15:restartNumberingAfterBreak="0">
    <w:nsid w:val="5DCF7672"/>
    <w:multiLevelType w:val="hybridMultilevel"/>
    <w:tmpl w:val="C5D887A2"/>
    <w:lvl w:ilvl="0" w:tplc="C3309B86">
      <w:start w:val="1"/>
      <w:numFmt w:val="lowerLetter"/>
      <w:lvlText w:val="%1."/>
      <w:lvlJc w:val="left"/>
      <w:pPr>
        <w:ind w:left="720" w:hanging="360"/>
      </w:pPr>
    </w:lvl>
    <w:lvl w:ilvl="1" w:tplc="D534A392">
      <w:start w:val="1"/>
      <w:numFmt w:val="lowerLetter"/>
      <w:lvlText w:val="%2."/>
      <w:lvlJc w:val="left"/>
      <w:pPr>
        <w:ind w:left="1440" w:hanging="360"/>
      </w:pPr>
    </w:lvl>
    <w:lvl w:ilvl="2" w:tplc="8528F85A">
      <w:start w:val="1"/>
      <w:numFmt w:val="lowerRoman"/>
      <w:lvlText w:val="%3."/>
      <w:lvlJc w:val="right"/>
      <w:pPr>
        <w:ind w:left="2160" w:hanging="180"/>
      </w:pPr>
    </w:lvl>
    <w:lvl w:ilvl="3" w:tplc="56A8E086">
      <w:start w:val="1"/>
      <w:numFmt w:val="decimal"/>
      <w:lvlText w:val="%4."/>
      <w:lvlJc w:val="left"/>
      <w:pPr>
        <w:ind w:left="2880" w:hanging="360"/>
      </w:pPr>
    </w:lvl>
    <w:lvl w:ilvl="4" w:tplc="17A21FEC">
      <w:start w:val="1"/>
      <w:numFmt w:val="lowerLetter"/>
      <w:lvlText w:val="%5."/>
      <w:lvlJc w:val="left"/>
      <w:pPr>
        <w:ind w:left="3600" w:hanging="360"/>
      </w:pPr>
    </w:lvl>
    <w:lvl w:ilvl="5" w:tplc="1642306A">
      <w:start w:val="1"/>
      <w:numFmt w:val="lowerRoman"/>
      <w:lvlText w:val="%6."/>
      <w:lvlJc w:val="right"/>
      <w:pPr>
        <w:ind w:left="4320" w:hanging="180"/>
      </w:pPr>
    </w:lvl>
    <w:lvl w:ilvl="6" w:tplc="D9F4ECDE">
      <w:start w:val="1"/>
      <w:numFmt w:val="decimal"/>
      <w:lvlText w:val="%7."/>
      <w:lvlJc w:val="left"/>
      <w:pPr>
        <w:ind w:left="5040" w:hanging="360"/>
      </w:pPr>
    </w:lvl>
    <w:lvl w:ilvl="7" w:tplc="8B1A0C1A">
      <w:start w:val="1"/>
      <w:numFmt w:val="lowerLetter"/>
      <w:lvlText w:val="%8."/>
      <w:lvlJc w:val="left"/>
      <w:pPr>
        <w:ind w:left="5760" w:hanging="360"/>
      </w:pPr>
    </w:lvl>
    <w:lvl w:ilvl="8" w:tplc="9CEC8730">
      <w:start w:val="1"/>
      <w:numFmt w:val="lowerRoman"/>
      <w:lvlText w:val="%9."/>
      <w:lvlJc w:val="right"/>
      <w:pPr>
        <w:ind w:left="6480" w:hanging="180"/>
      </w:pPr>
    </w:lvl>
  </w:abstractNum>
  <w:abstractNum w:abstractNumId="32" w15:restartNumberingAfterBreak="0">
    <w:nsid w:val="5E1C13B1"/>
    <w:multiLevelType w:val="hybridMultilevel"/>
    <w:tmpl w:val="FCEA5D74"/>
    <w:lvl w:ilvl="0" w:tplc="BC00C6DE">
      <w:start w:val="2"/>
      <w:numFmt w:val="lowerRoman"/>
      <w:lvlText w:val="%1."/>
      <w:lvlJc w:val="right"/>
      <w:pPr>
        <w:ind w:left="720" w:hanging="360"/>
      </w:pPr>
    </w:lvl>
    <w:lvl w:ilvl="1" w:tplc="AFF6009E">
      <w:start w:val="1"/>
      <w:numFmt w:val="lowerLetter"/>
      <w:lvlText w:val="%2."/>
      <w:lvlJc w:val="left"/>
      <w:pPr>
        <w:ind w:left="1440" w:hanging="360"/>
      </w:pPr>
    </w:lvl>
    <w:lvl w:ilvl="2" w:tplc="146A7992">
      <w:start w:val="1"/>
      <w:numFmt w:val="lowerRoman"/>
      <w:lvlText w:val="%3."/>
      <w:lvlJc w:val="right"/>
      <w:pPr>
        <w:ind w:left="2160" w:hanging="180"/>
      </w:pPr>
    </w:lvl>
    <w:lvl w:ilvl="3" w:tplc="460821F6">
      <w:start w:val="1"/>
      <w:numFmt w:val="decimal"/>
      <w:lvlText w:val="%4."/>
      <w:lvlJc w:val="left"/>
      <w:pPr>
        <w:ind w:left="2880" w:hanging="360"/>
      </w:pPr>
    </w:lvl>
    <w:lvl w:ilvl="4" w:tplc="58BA53BC">
      <w:start w:val="1"/>
      <w:numFmt w:val="lowerLetter"/>
      <w:lvlText w:val="%5."/>
      <w:lvlJc w:val="left"/>
      <w:pPr>
        <w:ind w:left="3600" w:hanging="360"/>
      </w:pPr>
    </w:lvl>
    <w:lvl w:ilvl="5" w:tplc="B40EF0BA">
      <w:start w:val="1"/>
      <w:numFmt w:val="lowerRoman"/>
      <w:lvlText w:val="%6."/>
      <w:lvlJc w:val="right"/>
      <w:pPr>
        <w:ind w:left="4320" w:hanging="180"/>
      </w:pPr>
    </w:lvl>
    <w:lvl w:ilvl="6" w:tplc="A8F09C0E">
      <w:start w:val="1"/>
      <w:numFmt w:val="decimal"/>
      <w:lvlText w:val="%7."/>
      <w:lvlJc w:val="left"/>
      <w:pPr>
        <w:ind w:left="5040" w:hanging="360"/>
      </w:pPr>
    </w:lvl>
    <w:lvl w:ilvl="7" w:tplc="7276BD3A">
      <w:start w:val="1"/>
      <w:numFmt w:val="lowerLetter"/>
      <w:lvlText w:val="%8."/>
      <w:lvlJc w:val="left"/>
      <w:pPr>
        <w:ind w:left="5760" w:hanging="360"/>
      </w:pPr>
    </w:lvl>
    <w:lvl w:ilvl="8" w:tplc="EF10E276">
      <w:start w:val="1"/>
      <w:numFmt w:val="lowerRoman"/>
      <w:lvlText w:val="%9."/>
      <w:lvlJc w:val="right"/>
      <w:pPr>
        <w:ind w:left="6480" w:hanging="180"/>
      </w:pPr>
    </w:lvl>
  </w:abstractNum>
  <w:abstractNum w:abstractNumId="33" w15:restartNumberingAfterBreak="0">
    <w:nsid w:val="5EDA74B9"/>
    <w:multiLevelType w:val="hybridMultilevel"/>
    <w:tmpl w:val="4FDE83D0"/>
    <w:lvl w:ilvl="0" w:tplc="2A24EB66">
      <w:start w:val="3"/>
      <w:numFmt w:val="lowerLetter"/>
      <w:lvlText w:val="%1."/>
      <w:lvlJc w:val="left"/>
      <w:pPr>
        <w:ind w:left="720" w:hanging="360"/>
      </w:pPr>
    </w:lvl>
    <w:lvl w:ilvl="1" w:tplc="4C98D7FE">
      <w:start w:val="1"/>
      <w:numFmt w:val="lowerLetter"/>
      <w:lvlText w:val="%2."/>
      <w:lvlJc w:val="left"/>
      <w:pPr>
        <w:ind w:left="1440" w:hanging="360"/>
      </w:pPr>
    </w:lvl>
    <w:lvl w:ilvl="2" w:tplc="BA44533C">
      <w:start w:val="1"/>
      <w:numFmt w:val="lowerRoman"/>
      <w:lvlText w:val="%3."/>
      <w:lvlJc w:val="right"/>
      <w:pPr>
        <w:ind w:left="2160" w:hanging="180"/>
      </w:pPr>
    </w:lvl>
    <w:lvl w:ilvl="3" w:tplc="742C23D6">
      <w:start w:val="1"/>
      <w:numFmt w:val="decimal"/>
      <w:lvlText w:val="%4."/>
      <w:lvlJc w:val="left"/>
      <w:pPr>
        <w:ind w:left="2880" w:hanging="360"/>
      </w:pPr>
    </w:lvl>
    <w:lvl w:ilvl="4" w:tplc="2708AC9A">
      <w:start w:val="1"/>
      <w:numFmt w:val="lowerLetter"/>
      <w:lvlText w:val="%5."/>
      <w:lvlJc w:val="left"/>
      <w:pPr>
        <w:ind w:left="3600" w:hanging="360"/>
      </w:pPr>
    </w:lvl>
    <w:lvl w:ilvl="5" w:tplc="0C38FE30">
      <w:start w:val="1"/>
      <w:numFmt w:val="lowerRoman"/>
      <w:lvlText w:val="%6."/>
      <w:lvlJc w:val="right"/>
      <w:pPr>
        <w:ind w:left="4320" w:hanging="180"/>
      </w:pPr>
    </w:lvl>
    <w:lvl w:ilvl="6" w:tplc="2DF0ADA6">
      <w:start w:val="1"/>
      <w:numFmt w:val="decimal"/>
      <w:lvlText w:val="%7."/>
      <w:lvlJc w:val="left"/>
      <w:pPr>
        <w:ind w:left="5040" w:hanging="360"/>
      </w:pPr>
    </w:lvl>
    <w:lvl w:ilvl="7" w:tplc="321A6F98">
      <w:start w:val="1"/>
      <w:numFmt w:val="lowerLetter"/>
      <w:lvlText w:val="%8."/>
      <w:lvlJc w:val="left"/>
      <w:pPr>
        <w:ind w:left="5760" w:hanging="360"/>
      </w:pPr>
    </w:lvl>
    <w:lvl w:ilvl="8" w:tplc="745ECFC4">
      <w:start w:val="1"/>
      <w:numFmt w:val="lowerRoman"/>
      <w:lvlText w:val="%9."/>
      <w:lvlJc w:val="right"/>
      <w:pPr>
        <w:ind w:left="6480" w:hanging="180"/>
      </w:pPr>
    </w:lvl>
  </w:abstractNum>
  <w:abstractNum w:abstractNumId="34" w15:restartNumberingAfterBreak="0">
    <w:nsid w:val="639929DD"/>
    <w:multiLevelType w:val="multilevel"/>
    <w:tmpl w:val="EC7A9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5431009"/>
    <w:multiLevelType w:val="hybridMultilevel"/>
    <w:tmpl w:val="561256F8"/>
    <w:lvl w:ilvl="0" w:tplc="2C283FC2">
      <w:start w:val="1"/>
      <w:numFmt w:val="lowerRoman"/>
      <w:lvlText w:val="%1)"/>
      <w:lvlJc w:val="left"/>
      <w:pPr>
        <w:ind w:left="780" w:hanging="72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36" w15:restartNumberingAfterBreak="0">
    <w:nsid w:val="66DCBB02"/>
    <w:multiLevelType w:val="hybridMultilevel"/>
    <w:tmpl w:val="5B344FCC"/>
    <w:lvl w:ilvl="0" w:tplc="BCAEDD22">
      <w:start w:val="1"/>
      <w:numFmt w:val="lowerRoman"/>
      <w:lvlText w:val="%1."/>
      <w:lvlJc w:val="right"/>
      <w:pPr>
        <w:ind w:left="720" w:hanging="360"/>
      </w:pPr>
    </w:lvl>
    <w:lvl w:ilvl="1" w:tplc="201E6562">
      <w:start w:val="1"/>
      <w:numFmt w:val="lowerLetter"/>
      <w:lvlText w:val="%2."/>
      <w:lvlJc w:val="left"/>
      <w:pPr>
        <w:ind w:left="1440" w:hanging="360"/>
      </w:pPr>
    </w:lvl>
    <w:lvl w:ilvl="2" w:tplc="D2C8E040">
      <w:start w:val="1"/>
      <w:numFmt w:val="lowerRoman"/>
      <w:lvlText w:val="%3."/>
      <w:lvlJc w:val="right"/>
      <w:pPr>
        <w:ind w:left="2160" w:hanging="180"/>
      </w:pPr>
    </w:lvl>
    <w:lvl w:ilvl="3" w:tplc="A0DC9B14">
      <w:start w:val="1"/>
      <w:numFmt w:val="decimal"/>
      <w:lvlText w:val="%4."/>
      <w:lvlJc w:val="left"/>
      <w:pPr>
        <w:ind w:left="2880" w:hanging="360"/>
      </w:pPr>
    </w:lvl>
    <w:lvl w:ilvl="4" w:tplc="CA7470B8">
      <w:start w:val="1"/>
      <w:numFmt w:val="lowerLetter"/>
      <w:lvlText w:val="%5."/>
      <w:lvlJc w:val="left"/>
      <w:pPr>
        <w:ind w:left="3600" w:hanging="360"/>
      </w:pPr>
    </w:lvl>
    <w:lvl w:ilvl="5" w:tplc="AC3C2236">
      <w:start w:val="1"/>
      <w:numFmt w:val="lowerRoman"/>
      <w:lvlText w:val="%6."/>
      <w:lvlJc w:val="right"/>
      <w:pPr>
        <w:ind w:left="4320" w:hanging="180"/>
      </w:pPr>
    </w:lvl>
    <w:lvl w:ilvl="6" w:tplc="BB703346">
      <w:start w:val="1"/>
      <w:numFmt w:val="decimal"/>
      <w:lvlText w:val="%7."/>
      <w:lvlJc w:val="left"/>
      <w:pPr>
        <w:ind w:left="5040" w:hanging="360"/>
      </w:pPr>
    </w:lvl>
    <w:lvl w:ilvl="7" w:tplc="750813C8">
      <w:start w:val="1"/>
      <w:numFmt w:val="lowerLetter"/>
      <w:lvlText w:val="%8."/>
      <w:lvlJc w:val="left"/>
      <w:pPr>
        <w:ind w:left="5760" w:hanging="360"/>
      </w:pPr>
    </w:lvl>
    <w:lvl w:ilvl="8" w:tplc="2C68D7B6">
      <w:start w:val="1"/>
      <w:numFmt w:val="lowerRoman"/>
      <w:lvlText w:val="%9."/>
      <w:lvlJc w:val="right"/>
      <w:pPr>
        <w:ind w:left="6480" w:hanging="180"/>
      </w:pPr>
    </w:lvl>
  </w:abstractNum>
  <w:abstractNum w:abstractNumId="37" w15:restartNumberingAfterBreak="0">
    <w:nsid w:val="66EC946E"/>
    <w:multiLevelType w:val="hybridMultilevel"/>
    <w:tmpl w:val="57829652"/>
    <w:lvl w:ilvl="0" w:tplc="4886CB8E">
      <w:start w:val="2"/>
      <w:numFmt w:val="decimal"/>
      <w:lvlText w:val="%1."/>
      <w:lvlJc w:val="left"/>
      <w:pPr>
        <w:ind w:left="720" w:hanging="360"/>
      </w:pPr>
    </w:lvl>
    <w:lvl w:ilvl="1" w:tplc="AA949B50">
      <w:start w:val="1"/>
      <w:numFmt w:val="lowerLetter"/>
      <w:lvlText w:val="%2."/>
      <w:lvlJc w:val="left"/>
      <w:pPr>
        <w:ind w:left="1440" w:hanging="360"/>
      </w:pPr>
    </w:lvl>
    <w:lvl w:ilvl="2" w:tplc="D822331A">
      <w:start w:val="1"/>
      <w:numFmt w:val="lowerRoman"/>
      <w:lvlText w:val="%3."/>
      <w:lvlJc w:val="right"/>
      <w:pPr>
        <w:ind w:left="2160" w:hanging="180"/>
      </w:pPr>
    </w:lvl>
    <w:lvl w:ilvl="3" w:tplc="F4564224">
      <w:start w:val="1"/>
      <w:numFmt w:val="decimal"/>
      <w:lvlText w:val="%4."/>
      <w:lvlJc w:val="left"/>
      <w:pPr>
        <w:ind w:left="2880" w:hanging="360"/>
      </w:pPr>
    </w:lvl>
    <w:lvl w:ilvl="4" w:tplc="C9623EC2">
      <w:start w:val="1"/>
      <w:numFmt w:val="lowerLetter"/>
      <w:lvlText w:val="%5."/>
      <w:lvlJc w:val="left"/>
      <w:pPr>
        <w:ind w:left="3600" w:hanging="360"/>
      </w:pPr>
    </w:lvl>
    <w:lvl w:ilvl="5" w:tplc="FE3CD494">
      <w:start w:val="1"/>
      <w:numFmt w:val="lowerRoman"/>
      <w:lvlText w:val="%6."/>
      <w:lvlJc w:val="right"/>
      <w:pPr>
        <w:ind w:left="4320" w:hanging="180"/>
      </w:pPr>
    </w:lvl>
    <w:lvl w:ilvl="6" w:tplc="EE3AC3CA">
      <w:start w:val="1"/>
      <w:numFmt w:val="decimal"/>
      <w:lvlText w:val="%7."/>
      <w:lvlJc w:val="left"/>
      <w:pPr>
        <w:ind w:left="5040" w:hanging="360"/>
      </w:pPr>
    </w:lvl>
    <w:lvl w:ilvl="7" w:tplc="A9B4D400">
      <w:start w:val="1"/>
      <w:numFmt w:val="lowerLetter"/>
      <w:lvlText w:val="%8."/>
      <w:lvlJc w:val="left"/>
      <w:pPr>
        <w:ind w:left="5760" w:hanging="360"/>
      </w:pPr>
    </w:lvl>
    <w:lvl w:ilvl="8" w:tplc="940CF45E">
      <w:start w:val="1"/>
      <w:numFmt w:val="lowerRoman"/>
      <w:lvlText w:val="%9."/>
      <w:lvlJc w:val="right"/>
      <w:pPr>
        <w:ind w:left="6480" w:hanging="180"/>
      </w:pPr>
    </w:lvl>
  </w:abstractNum>
  <w:abstractNum w:abstractNumId="38" w15:restartNumberingAfterBreak="0">
    <w:nsid w:val="68AF4568"/>
    <w:multiLevelType w:val="hybridMultilevel"/>
    <w:tmpl w:val="C518C9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A849132"/>
    <w:multiLevelType w:val="hybridMultilevel"/>
    <w:tmpl w:val="5A062A62"/>
    <w:lvl w:ilvl="0" w:tplc="41E8E536">
      <w:start w:val="1"/>
      <w:numFmt w:val="lowerRoman"/>
      <w:lvlText w:val="%1."/>
      <w:lvlJc w:val="right"/>
      <w:pPr>
        <w:ind w:left="720" w:hanging="360"/>
      </w:pPr>
    </w:lvl>
    <w:lvl w:ilvl="1" w:tplc="DE82D180">
      <w:start w:val="1"/>
      <w:numFmt w:val="lowerLetter"/>
      <w:lvlText w:val="%2."/>
      <w:lvlJc w:val="left"/>
      <w:pPr>
        <w:ind w:left="1440" w:hanging="360"/>
      </w:pPr>
    </w:lvl>
    <w:lvl w:ilvl="2" w:tplc="C9647514">
      <w:start w:val="1"/>
      <w:numFmt w:val="lowerRoman"/>
      <w:lvlText w:val="%3."/>
      <w:lvlJc w:val="right"/>
      <w:pPr>
        <w:ind w:left="2160" w:hanging="180"/>
      </w:pPr>
    </w:lvl>
    <w:lvl w:ilvl="3" w:tplc="0624D1F0">
      <w:start w:val="1"/>
      <w:numFmt w:val="decimal"/>
      <w:lvlText w:val="%4."/>
      <w:lvlJc w:val="left"/>
      <w:pPr>
        <w:ind w:left="2880" w:hanging="360"/>
      </w:pPr>
    </w:lvl>
    <w:lvl w:ilvl="4" w:tplc="8F7ABEF8">
      <w:start w:val="1"/>
      <w:numFmt w:val="lowerLetter"/>
      <w:lvlText w:val="%5."/>
      <w:lvlJc w:val="left"/>
      <w:pPr>
        <w:ind w:left="3600" w:hanging="360"/>
      </w:pPr>
    </w:lvl>
    <w:lvl w:ilvl="5" w:tplc="B518D1AC">
      <w:start w:val="1"/>
      <w:numFmt w:val="lowerRoman"/>
      <w:lvlText w:val="%6."/>
      <w:lvlJc w:val="right"/>
      <w:pPr>
        <w:ind w:left="4320" w:hanging="180"/>
      </w:pPr>
    </w:lvl>
    <w:lvl w:ilvl="6" w:tplc="44168F44">
      <w:start w:val="1"/>
      <w:numFmt w:val="decimal"/>
      <w:lvlText w:val="%7."/>
      <w:lvlJc w:val="left"/>
      <w:pPr>
        <w:ind w:left="5040" w:hanging="360"/>
      </w:pPr>
    </w:lvl>
    <w:lvl w:ilvl="7" w:tplc="BDB0BA30">
      <w:start w:val="1"/>
      <w:numFmt w:val="lowerLetter"/>
      <w:lvlText w:val="%8."/>
      <w:lvlJc w:val="left"/>
      <w:pPr>
        <w:ind w:left="5760" w:hanging="360"/>
      </w:pPr>
    </w:lvl>
    <w:lvl w:ilvl="8" w:tplc="6270DCFA">
      <w:start w:val="1"/>
      <w:numFmt w:val="lowerRoman"/>
      <w:lvlText w:val="%9."/>
      <w:lvlJc w:val="right"/>
      <w:pPr>
        <w:ind w:left="6480" w:hanging="180"/>
      </w:pPr>
    </w:lvl>
  </w:abstractNum>
  <w:abstractNum w:abstractNumId="40" w15:restartNumberingAfterBreak="0">
    <w:nsid w:val="722C5089"/>
    <w:multiLevelType w:val="multilevel"/>
    <w:tmpl w:val="B400ECC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3D9F255"/>
    <w:multiLevelType w:val="hybridMultilevel"/>
    <w:tmpl w:val="90B4E5F6"/>
    <w:lvl w:ilvl="0" w:tplc="BF50DEA4">
      <w:start w:val="1"/>
      <w:numFmt w:val="lowerLetter"/>
      <w:lvlText w:val="%1."/>
      <w:lvlJc w:val="left"/>
      <w:pPr>
        <w:ind w:left="720" w:hanging="360"/>
      </w:pPr>
    </w:lvl>
    <w:lvl w:ilvl="1" w:tplc="D3F284A6">
      <w:start w:val="1"/>
      <w:numFmt w:val="lowerLetter"/>
      <w:lvlText w:val="%2."/>
      <w:lvlJc w:val="left"/>
      <w:pPr>
        <w:ind w:left="1440" w:hanging="360"/>
      </w:pPr>
    </w:lvl>
    <w:lvl w:ilvl="2" w:tplc="3662AA76">
      <w:start w:val="1"/>
      <w:numFmt w:val="lowerRoman"/>
      <w:lvlText w:val="%3."/>
      <w:lvlJc w:val="right"/>
      <w:pPr>
        <w:ind w:left="2160" w:hanging="180"/>
      </w:pPr>
    </w:lvl>
    <w:lvl w:ilvl="3" w:tplc="05F83608">
      <w:start w:val="1"/>
      <w:numFmt w:val="decimal"/>
      <w:lvlText w:val="%4."/>
      <w:lvlJc w:val="left"/>
      <w:pPr>
        <w:ind w:left="2880" w:hanging="360"/>
      </w:pPr>
    </w:lvl>
    <w:lvl w:ilvl="4" w:tplc="1C2E8000">
      <w:start w:val="1"/>
      <w:numFmt w:val="lowerLetter"/>
      <w:lvlText w:val="%5."/>
      <w:lvlJc w:val="left"/>
      <w:pPr>
        <w:ind w:left="3600" w:hanging="360"/>
      </w:pPr>
    </w:lvl>
    <w:lvl w:ilvl="5" w:tplc="E3A85ACE">
      <w:start w:val="1"/>
      <w:numFmt w:val="lowerRoman"/>
      <w:lvlText w:val="%6."/>
      <w:lvlJc w:val="right"/>
      <w:pPr>
        <w:ind w:left="4320" w:hanging="180"/>
      </w:pPr>
    </w:lvl>
    <w:lvl w:ilvl="6" w:tplc="0F048D48">
      <w:start w:val="1"/>
      <w:numFmt w:val="decimal"/>
      <w:lvlText w:val="%7."/>
      <w:lvlJc w:val="left"/>
      <w:pPr>
        <w:ind w:left="5040" w:hanging="360"/>
      </w:pPr>
    </w:lvl>
    <w:lvl w:ilvl="7" w:tplc="7E3AD6AE">
      <w:start w:val="1"/>
      <w:numFmt w:val="lowerLetter"/>
      <w:lvlText w:val="%8."/>
      <w:lvlJc w:val="left"/>
      <w:pPr>
        <w:ind w:left="5760" w:hanging="360"/>
      </w:pPr>
    </w:lvl>
    <w:lvl w:ilvl="8" w:tplc="6E4CB2D8">
      <w:start w:val="1"/>
      <w:numFmt w:val="lowerRoman"/>
      <w:lvlText w:val="%9."/>
      <w:lvlJc w:val="right"/>
      <w:pPr>
        <w:ind w:left="6480" w:hanging="180"/>
      </w:pPr>
    </w:lvl>
  </w:abstractNum>
  <w:abstractNum w:abstractNumId="42" w15:restartNumberingAfterBreak="0">
    <w:nsid w:val="7856D8D8"/>
    <w:multiLevelType w:val="hybridMultilevel"/>
    <w:tmpl w:val="1E5C1B8E"/>
    <w:lvl w:ilvl="0" w:tplc="6B4E0400">
      <w:start w:val="7"/>
      <w:numFmt w:val="lowerLetter"/>
      <w:lvlText w:val="%1."/>
      <w:lvlJc w:val="left"/>
      <w:pPr>
        <w:ind w:left="720" w:hanging="360"/>
      </w:pPr>
    </w:lvl>
    <w:lvl w:ilvl="1" w:tplc="AC62CE54">
      <w:start w:val="1"/>
      <w:numFmt w:val="lowerLetter"/>
      <w:lvlText w:val="%2."/>
      <w:lvlJc w:val="left"/>
      <w:pPr>
        <w:ind w:left="1440" w:hanging="360"/>
      </w:pPr>
    </w:lvl>
    <w:lvl w:ilvl="2" w:tplc="E9DAE524">
      <w:start w:val="1"/>
      <w:numFmt w:val="lowerRoman"/>
      <w:lvlText w:val="%3."/>
      <w:lvlJc w:val="right"/>
      <w:pPr>
        <w:ind w:left="2160" w:hanging="180"/>
      </w:pPr>
    </w:lvl>
    <w:lvl w:ilvl="3" w:tplc="1748888E">
      <w:start w:val="1"/>
      <w:numFmt w:val="decimal"/>
      <w:lvlText w:val="%4."/>
      <w:lvlJc w:val="left"/>
      <w:pPr>
        <w:ind w:left="2880" w:hanging="360"/>
      </w:pPr>
    </w:lvl>
    <w:lvl w:ilvl="4" w:tplc="4D566F32">
      <w:start w:val="1"/>
      <w:numFmt w:val="lowerLetter"/>
      <w:lvlText w:val="%5."/>
      <w:lvlJc w:val="left"/>
      <w:pPr>
        <w:ind w:left="3600" w:hanging="360"/>
      </w:pPr>
    </w:lvl>
    <w:lvl w:ilvl="5" w:tplc="36C486EA">
      <w:start w:val="1"/>
      <w:numFmt w:val="lowerRoman"/>
      <w:lvlText w:val="%6."/>
      <w:lvlJc w:val="right"/>
      <w:pPr>
        <w:ind w:left="4320" w:hanging="180"/>
      </w:pPr>
    </w:lvl>
    <w:lvl w:ilvl="6" w:tplc="5942960C">
      <w:start w:val="1"/>
      <w:numFmt w:val="decimal"/>
      <w:lvlText w:val="%7."/>
      <w:lvlJc w:val="left"/>
      <w:pPr>
        <w:ind w:left="5040" w:hanging="360"/>
      </w:pPr>
    </w:lvl>
    <w:lvl w:ilvl="7" w:tplc="F97463A6">
      <w:start w:val="1"/>
      <w:numFmt w:val="lowerLetter"/>
      <w:lvlText w:val="%8."/>
      <w:lvlJc w:val="left"/>
      <w:pPr>
        <w:ind w:left="5760" w:hanging="360"/>
      </w:pPr>
    </w:lvl>
    <w:lvl w:ilvl="8" w:tplc="717C2CD0">
      <w:start w:val="1"/>
      <w:numFmt w:val="lowerRoman"/>
      <w:lvlText w:val="%9."/>
      <w:lvlJc w:val="right"/>
      <w:pPr>
        <w:ind w:left="6480" w:hanging="180"/>
      </w:pPr>
    </w:lvl>
  </w:abstractNum>
  <w:abstractNum w:abstractNumId="43" w15:restartNumberingAfterBreak="0">
    <w:nsid w:val="79C5E38B"/>
    <w:multiLevelType w:val="hybridMultilevel"/>
    <w:tmpl w:val="6BDE8014"/>
    <w:lvl w:ilvl="0" w:tplc="08090019">
      <w:start w:val="1"/>
      <w:numFmt w:val="lowerLetter"/>
      <w:lvlText w:val="%1."/>
      <w:lvlJc w:val="left"/>
      <w:pPr>
        <w:ind w:left="720" w:hanging="360"/>
      </w:pPr>
    </w:lvl>
    <w:lvl w:ilvl="1" w:tplc="BD24C30A">
      <w:start w:val="1"/>
      <w:numFmt w:val="lowerLetter"/>
      <w:lvlText w:val="%2."/>
      <w:lvlJc w:val="left"/>
      <w:pPr>
        <w:ind w:left="1440" w:hanging="360"/>
      </w:pPr>
    </w:lvl>
    <w:lvl w:ilvl="2" w:tplc="DBCCDD40">
      <w:start w:val="1"/>
      <w:numFmt w:val="lowerRoman"/>
      <w:lvlText w:val="%3."/>
      <w:lvlJc w:val="right"/>
      <w:pPr>
        <w:ind w:left="2160" w:hanging="180"/>
      </w:pPr>
    </w:lvl>
    <w:lvl w:ilvl="3" w:tplc="7828109A">
      <w:start w:val="1"/>
      <w:numFmt w:val="decimal"/>
      <w:lvlText w:val="%4."/>
      <w:lvlJc w:val="left"/>
      <w:pPr>
        <w:ind w:left="2880" w:hanging="360"/>
      </w:pPr>
    </w:lvl>
    <w:lvl w:ilvl="4" w:tplc="5B288F7E">
      <w:start w:val="1"/>
      <w:numFmt w:val="lowerLetter"/>
      <w:lvlText w:val="%5."/>
      <w:lvlJc w:val="left"/>
      <w:pPr>
        <w:ind w:left="3600" w:hanging="360"/>
      </w:pPr>
    </w:lvl>
    <w:lvl w:ilvl="5" w:tplc="5E36C614">
      <w:start w:val="1"/>
      <w:numFmt w:val="lowerRoman"/>
      <w:lvlText w:val="%6."/>
      <w:lvlJc w:val="right"/>
      <w:pPr>
        <w:ind w:left="4320" w:hanging="180"/>
      </w:pPr>
    </w:lvl>
    <w:lvl w:ilvl="6" w:tplc="6BB6AB36">
      <w:start w:val="1"/>
      <w:numFmt w:val="decimal"/>
      <w:lvlText w:val="%7."/>
      <w:lvlJc w:val="left"/>
      <w:pPr>
        <w:ind w:left="5040" w:hanging="360"/>
      </w:pPr>
    </w:lvl>
    <w:lvl w:ilvl="7" w:tplc="CA70C3A2">
      <w:start w:val="1"/>
      <w:numFmt w:val="lowerLetter"/>
      <w:lvlText w:val="%8."/>
      <w:lvlJc w:val="left"/>
      <w:pPr>
        <w:ind w:left="5760" w:hanging="360"/>
      </w:pPr>
    </w:lvl>
    <w:lvl w:ilvl="8" w:tplc="B1E2BDCC">
      <w:start w:val="1"/>
      <w:numFmt w:val="lowerRoman"/>
      <w:lvlText w:val="%9."/>
      <w:lvlJc w:val="right"/>
      <w:pPr>
        <w:ind w:left="6480" w:hanging="180"/>
      </w:pPr>
    </w:lvl>
  </w:abstractNum>
  <w:abstractNum w:abstractNumId="44" w15:restartNumberingAfterBreak="0">
    <w:nsid w:val="7E962552"/>
    <w:multiLevelType w:val="hybridMultilevel"/>
    <w:tmpl w:val="B2B425EE"/>
    <w:lvl w:ilvl="0" w:tplc="FFFFFFFF">
      <w:start w:val="1"/>
      <w:numFmt w:val="decimal"/>
      <w:lvlText w:val="%1."/>
      <w:lvlJc w:val="left"/>
      <w:pPr>
        <w:ind w:left="720" w:hanging="36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30737237">
    <w:abstractNumId w:val="8"/>
  </w:num>
  <w:num w:numId="2" w16cid:durableId="1869951627">
    <w:abstractNumId w:val="19"/>
  </w:num>
  <w:num w:numId="3" w16cid:durableId="1856068469">
    <w:abstractNumId w:val="11"/>
  </w:num>
  <w:num w:numId="4" w16cid:durableId="1257598141">
    <w:abstractNumId w:val="32"/>
  </w:num>
  <w:num w:numId="5" w16cid:durableId="711542695">
    <w:abstractNumId w:val="20"/>
  </w:num>
  <w:num w:numId="6" w16cid:durableId="481316464">
    <w:abstractNumId w:val="31"/>
  </w:num>
  <w:num w:numId="7" w16cid:durableId="786705652">
    <w:abstractNumId w:val="29"/>
  </w:num>
  <w:num w:numId="8" w16cid:durableId="1906144391">
    <w:abstractNumId w:val="42"/>
  </w:num>
  <w:num w:numId="9" w16cid:durableId="378433904">
    <w:abstractNumId w:val="28"/>
  </w:num>
  <w:num w:numId="10" w16cid:durableId="143281934">
    <w:abstractNumId w:val="17"/>
  </w:num>
  <w:num w:numId="11" w16cid:durableId="1779370185">
    <w:abstractNumId w:val="16"/>
  </w:num>
  <w:num w:numId="12" w16cid:durableId="1292902359">
    <w:abstractNumId w:val="33"/>
  </w:num>
  <w:num w:numId="13" w16cid:durableId="796989280">
    <w:abstractNumId w:val="13"/>
  </w:num>
  <w:num w:numId="14" w16cid:durableId="1942445381">
    <w:abstractNumId w:val="41"/>
  </w:num>
  <w:num w:numId="15" w16cid:durableId="1908806241">
    <w:abstractNumId w:val="0"/>
  </w:num>
  <w:num w:numId="16" w16cid:durableId="1048409393">
    <w:abstractNumId w:val="24"/>
  </w:num>
  <w:num w:numId="17" w16cid:durableId="1964992470">
    <w:abstractNumId w:val="23"/>
  </w:num>
  <w:num w:numId="18" w16cid:durableId="195235377">
    <w:abstractNumId w:val="6"/>
  </w:num>
  <w:num w:numId="19" w16cid:durableId="1784571670">
    <w:abstractNumId w:val="37"/>
  </w:num>
  <w:num w:numId="20" w16cid:durableId="1031034817">
    <w:abstractNumId w:val="43"/>
  </w:num>
  <w:num w:numId="21" w16cid:durableId="769088235">
    <w:abstractNumId w:val="4"/>
  </w:num>
  <w:num w:numId="22" w16cid:durableId="1294943425">
    <w:abstractNumId w:val="3"/>
  </w:num>
  <w:num w:numId="23" w16cid:durableId="707267318">
    <w:abstractNumId w:val="12"/>
  </w:num>
  <w:num w:numId="24" w16cid:durableId="716321924">
    <w:abstractNumId w:val="27"/>
  </w:num>
  <w:num w:numId="25" w16cid:durableId="1380861288">
    <w:abstractNumId w:val="7"/>
  </w:num>
  <w:num w:numId="26" w16cid:durableId="700978010">
    <w:abstractNumId w:val="9"/>
  </w:num>
  <w:num w:numId="27" w16cid:durableId="575358009">
    <w:abstractNumId w:val="40"/>
  </w:num>
  <w:num w:numId="28" w16cid:durableId="1820996311">
    <w:abstractNumId w:val="22"/>
  </w:num>
  <w:num w:numId="29" w16cid:durableId="1605772886">
    <w:abstractNumId w:val="15"/>
  </w:num>
  <w:num w:numId="30" w16cid:durableId="1673415273">
    <w:abstractNumId w:val="38"/>
  </w:num>
  <w:num w:numId="31" w16cid:durableId="1815221739">
    <w:abstractNumId w:val="1"/>
  </w:num>
  <w:num w:numId="32" w16cid:durableId="259141184">
    <w:abstractNumId w:val="21"/>
  </w:num>
  <w:num w:numId="33" w16cid:durableId="111560431">
    <w:abstractNumId w:val="2"/>
  </w:num>
  <w:num w:numId="34" w16cid:durableId="1443839662">
    <w:abstractNumId w:val="34"/>
  </w:num>
  <w:num w:numId="35" w16cid:durableId="6443605">
    <w:abstractNumId w:val="44"/>
  </w:num>
  <w:num w:numId="36" w16cid:durableId="57635005">
    <w:abstractNumId w:val="36"/>
  </w:num>
  <w:num w:numId="37" w16cid:durableId="262030345">
    <w:abstractNumId w:val="39"/>
  </w:num>
  <w:num w:numId="38" w16cid:durableId="1535921846">
    <w:abstractNumId w:val="30"/>
  </w:num>
  <w:num w:numId="39" w16cid:durableId="1744520983">
    <w:abstractNumId w:val="5"/>
  </w:num>
  <w:num w:numId="40" w16cid:durableId="1263608367">
    <w:abstractNumId w:val="35"/>
  </w:num>
  <w:num w:numId="41" w16cid:durableId="2035227678">
    <w:abstractNumId w:val="10"/>
  </w:num>
  <w:num w:numId="42" w16cid:durableId="802115250">
    <w:abstractNumId w:val="18"/>
  </w:num>
  <w:num w:numId="43" w16cid:durableId="2130932717">
    <w:abstractNumId w:val="25"/>
  </w:num>
  <w:num w:numId="44" w16cid:durableId="2113041020">
    <w:abstractNumId w:val="26"/>
  </w:num>
  <w:num w:numId="45" w16cid:durableId="16983090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3MTe3tDA0Nzc3NDRT0lEKTi0uzszPAykwrAUAdvXb8CwAAAA="/>
  </w:docVars>
  <w:rsids>
    <w:rsidRoot w:val="007A1EEF"/>
    <w:rsid w:val="0000046D"/>
    <w:rsid w:val="00025ED6"/>
    <w:rsid w:val="00065749"/>
    <w:rsid w:val="00093B10"/>
    <w:rsid w:val="000C3FF8"/>
    <w:rsid w:val="000C5ED1"/>
    <w:rsid w:val="000D04F8"/>
    <w:rsid w:val="0010138E"/>
    <w:rsid w:val="0010716F"/>
    <w:rsid w:val="0011178C"/>
    <w:rsid w:val="00130370"/>
    <w:rsid w:val="001324EA"/>
    <w:rsid w:val="00133C68"/>
    <w:rsid w:val="00136E1A"/>
    <w:rsid w:val="00143975"/>
    <w:rsid w:val="00151A50"/>
    <w:rsid w:val="001A23BF"/>
    <w:rsid w:val="001A6C5B"/>
    <w:rsid w:val="001B15E3"/>
    <w:rsid w:val="001D231E"/>
    <w:rsid w:val="0022605D"/>
    <w:rsid w:val="002436CB"/>
    <w:rsid w:val="002441AF"/>
    <w:rsid w:val="00257BB7"/>
    <w:rsid w:val="00260B32"/>
    <w:rsid w:val="002642F0"/>
    <w:rsid w:val="00294AE2"/>
    <w:rsid w:val="00294E5F"/>
    <w:rsid w:val="002A1420"/>
    <w:rsid w:val="002C1B99"/>
    <w:rsid w:val="002C4663"/>
    <w:rsid w:val="002C7F4F"/>
    <w:rsid w:val="002D0432"/>
    <w:rsid w:val="002D0515"/>
    <w:rsid w:val="002D234E"/>
    <w:rsid w:val="00302320"/>
    <w:rsid w:val="003115EC"/>
    <w:rsid w:val="003117E9"/>
    <w:rsid w:val="00316DB9"/>
    <w:rsid w:val="003219E5"/>
    <w:rsid w:val="00323700"/>
    <w:rsid w:val="00362643"/>
    <w:rsid w:val="0036397E"/>
    <w:rsid w:val="003B04ED"/>
    <w:rsid w:val="00424278"/>
    <w:rsid w:val="00441B77"/>
    <w:rsid w:val="0046294E"/>
    <w:rsid w:val="004631BB"/>
    <w:rsid w:val="00497994"/>
    <w:rsid w:val="004E522B"/>
    <w:rsid w:val="004F41BE"/>
    <w:rsid w:val="0050063B"/>
    <w:rsid w:val="005155AA"/>
    <w:rsid w:val="00550E5F"/>
    <w:rsid w:val="00570263"/>
    <w:rsid w:val="00587E6B"/>
    <w:rsid w:val="0059161C"/>
    <w:rsid w:val="00592DDA"/>
    <w:rsid w:val="005B4C70"/>
    <w:rsid w:val="005B6CC3"/>
    <w:rsid w:val="005E2F2B"/>
    <w:rsid w:val="005E3C28"/>
    <w:rsid w:val="00637F91"/>
    <w:rsid w:val="0065067B"/>
    <w:rsid w:val="00653B90"/>
    <w:rsid w:val="00661742"/>
    <w:rsid w:val="006660EE"/>
    <w:rsid w:val="00681936"/>
    <w:rsid w:val="006A24E8"/>
    <w:rsid w:val="006A409F"/>
    <w:rsid w:val="006D3FE4"/>
    <w:rsid w:val="006D43E3"/>
    <w:rsid w:val="007066D9"/>
    <w:rsid w:val="00712CA3"/>
    <w:rsid w:val="00713121"/>
    <w:rsid w:val="007368FF"/>
    <w:rsid w:val="00764B0F"/>
    <w:rsid w:val="00791D1F"/>
    <w:rsid w:val="00791DB9"/>
    <w:rsid w:val="00792749"/>
    <w:rsid w:val="007A1EEF"/>
    <w:rsid w:val="007B36DB"/>
    <w:rsid w:val="007B7883"/>
    <w:rsid w:val="00843A45"/>
    <w:rsid w:val="0084535D"/>
    <w:rsid w:val="00846985"/>
    <w:rsid w:val="00857DA9"/>
    <w:rsid w:val="00866E6A"/>
    <w:rsid w:val="00873B55"/>
    <w:rsid w:val="00880C55"/>
    <w:rsid w:val="008832A9"/>
    <w:rsid w:val="008A0E31"/>
    <w:rsid w:val="008B509B"/>
    <w:rsid w:val="008C06DC"/>
    <w:rsid w:val="008D03F8"/>
    <w:rsid w:val="008D2CE7"/>
    <w:rsid w:val="008E2693"/>
    <w:rsid w:val="008E425C"/>
    <w:rsid w:val="008E44F2"/>
    <w:rsid w:val="008F2924"/>
    <w:rsid w:val="008F4E78"/>
    <w:rsid w:val="00902F1E"/>
    <w:rsid w:val="00922184"/>
    <w:rsid w:val="009266A3"/>
    <w:rsid w:val="00930B3F"/>
    <w:rsid w:val="009364AA"/>
    <w:rsid w:val="00943358"/>
    <w:rsid w:val="0096337D"/>
    <w:rsid w:val="00982911"/>
    <w:rsid w:val="009C1848"/>
    <w:rsid w:val="00A076F3"/>
    <w:rsid w:val="00A104E5"/>
    <w:rsid w:val="00A11BD3"/>
    <w:rsid w:val="00A127A4"/>
    <w:rsid w:val="00A244AD"/>
    <w:rsid w:val="00A279CF"/>
    <w:rsid w:val="00A8531B"/>
    <w:rsid w:val="00A85333"/>
    <w:rsid w:val="00AC3060"/>
    <w:rsid w:val="00AC5FB4"/>
    <w:rsid w:val="00AC68EC"/>
    <w:rsid w:val="00AD45F5"/>
    <w:rsid w:val="00B0053A"/>
    <w:rsid w:val="00B0736E"/>
    <w:rsid w:val="00B40411"/>
    <w:rsid w:val="00B47D50"/>
    <w:rsid w:val="00B551B4"/>
    <w:rsid w:val="00B7005C"/>
    <w:rsid w:val="00B72904"/>
    <w:rsid w:val="00B85EEA"/>
    <w:rsid w:val="00BF30C3"/>
    <w:rsid w:val="00BF3547"/>
    <w:rsid w:val="00C11DD2"/>
    <w:rsid w:val="00C23C00"/>
    <w:rsid w:val="00C23D9B"/>
    <w:rsid w:val="00C27D57"/>
    <w:rsid w:val="00C6728C"/>
    <w:rsid w:val="00C702FE"/>
    <w:rsid w:val="00C81774"/>
    <w:rsid w:val="00C901C4"/>
    <w:rsid w:val="00C946AD"/>
    <w:rsid w:val="00CB4A35"/>
    <w:rsid w:val="00CD446D"/>
    <w:rsid w:val="00D20248"/>
    <w:rsid w:val="00D41192"/>
    <w:rsid w:val="00D449F1"/>
    <w:rsid w:val="00D7066C"/>
    <w:rsid w:val="00D739C6"/>
    <w:rsid w:val="00D748F9"/>
    <w:rsid w:val="00D85566"/>
    <w:rsid w:val="00DA2AD7"/>
    <w:rsid w:val="00DD3D02"/>
    <w:rsid w:val="00DD5B71"/>
    <w:rsid w:val="00DE4BC5"/>
    <w:rsid w:val="00DF40ED"/>
    <w:rsid w:val="00DF5373"/>
    <w:rsid w:val="00DF6603"/>
    <w:rsid w:val="00E00AAB"/>
    <w:rsid w:val="00E116E5"/>
    <w:rsid w:val="00E55243"/>
    <w:rsid w:val="00E81828"/>
    <w:rsid w:val="00E856FB"/>
    <w:rsid w:val="00E92913"/>
    <w:rsid w:val="00EC100F"/>
    <w:rsid w:val="00EC1413"/>
    <w:rsid w:val="00ED2292"/>
    <w:rsid w:val="00EE3679"/>
    <w:rsid w:val="00F5113C"/>
    <w:rsid w:val="00F55BB0"/>
    <w:rsid w:val="00F77E00"/>
    <w:rsid w:val="00F85804"/>
    <w:rsid w:val="00F95068"/>
    <w:rsid w:val="00FA1B31"/>
    <w:rsid w:val="00FA660F"/>
    <w:rsid w:val="00FB6E14"/>
    <w:rsid w:val="00FC1426"/>
    <w:rsid w:val="00FD79CE"/>
    <w:rsid w:val="00FF191A"/>
    <w:rsid w:val="00FF3937"/>
    <w:rsid w:val="0113B46D"/>
    <w:rsid w:val="05637994"/>
    <w:rsid w:val="06875951"/>
    <w:rsid w:val="08501BA1"/>
    <w:rsid w:val="089D84E7"/>
    <w:rsid w:val="09B01306"/>
    <w:rsid w:val="09BEFA13"/>
    <w:rsid w:val="0A087E06"/>
    <w:rsid w:val="0B41A217"/>
    <w:rsid w:val="0B904161"/>
    <w:rsid w:val="0D7F11AF"/>
    <w:rsid w:val="0E7942D9"/>
    <w:rsid w:val="0FE17F5B"/>
    <w:rsid w:val="10AB4054"/>
    <w:rsid w:val="110B287A"/>
    <w:rsid w:val="11771B51"/>
    <w:rsid w:val="1244D270"/>
    <w:rsid w:val="12692D20"/>
    <w:rsid w:val="134CB3FC"/>
    <w:rsid w:val="154927CC"/>
    <w:rsid w:val="157AEBA6"/>
    <w:rsid w:val="185E6CD1"/>
    <w:rsid w:val="18A10A2F"/>
    <w:rsid w:val="198AFBEF"/>
    <w:rsid w:val="19BBF580"/>
    <w:rsid w:val="1AAFB873"/>
    <w:rsid w:val="1AF5D2BF"/>
    <w:rsid w:val="1B26CC50"/>
    <w:rsid w:val="1B73AFCA"/>
    <w:rsid w:val="1C7D8179"/>
    <w:rsid w:val="1D6D620E"/>
    <w:rsid w:val="1E00528F"/>
    <w:rsid w:val="1E63B37C"/>
    <w:rsid w:val="21B16140"/>
    <w:rsid w:val="23F0EFEB"/>
    <w:rsid w:val="27931798"/>
    <w:rsid w:val="292A0BDC"/>
    <w:rsid w:val="29565269"/>
    <w:rsid w:val="29AFCADA"/>
    <w:rsid w:val="2A5DA06D"/>
    <w:rsid w:val="2B4B9B3B"/>
    <w:rsid w:val="2BB82CB2"/>
    <w:rsid w:val="2C41772B"/>
    <w:rsid w:val="2D0A8A25"/>
    <w:rsid w:val="2D7D865D"/>
    <w:rsid w:val="2D9E56D1"/>
    <w:rsid w:val="30A9EBC3"/>
    <w:rsid w:val="32E91772"/>
    <w:rsid w:val="34B6D4DE"/>
    <w:rsid w:val="352A55CE"/>
    <w:rsid w:val="3636BC29"/>
    <w:rsid w:val="36906471"/>
    <w:rsid w:val="3EADBC9E"/>
    <w:rsid w:val="3F0B16CF"/>
    <w:rsid w:val="42BCAEB8"/>
    <w:rsid w:val="43A49A44"/>
    <w:rsid w:val="4809EBA7"/>
    <w:rsid w:val="4989D70B"/>
    <w:rsid w:val="4B758BB2"/>
    <w:rsid w:val="4BAC2ACC"/>
    <w:rsid w:val="4C4FCDF9"/>
    <w:rsid w:val="4DAD1039"/>
    <w:rsid w:val="4DD5B6A9"/>
    <w:rsid w:val="50EA45E5"/>
    <w:rsid w:val="51B0CDED"/>
    <w:rsid w:val="52DD1255"/>
    <w:rsid w:val="534C9E4E"/>
    <w:rsid w:val="53E370E5"/>
    <w:rsid w:val="54BC90BF"/>
    <w:rsid w:val="54BCAAB5"/>
    <w:rsid w:val="55F14EC4"/>
    <w:rsid w:val="566DB1FC"/>
    <w:rsid w:val="5A48C494"/>
    <w:rsid w:val="5B3E87D6"/>
    <w:rsid w:val="5C4B0A45"/>
    <w:rsid w:val="5DFFDF04"/>
    <w:rsid w:val="5E1D72AF"/>
    <w:rsid w:val="5F09481C"/>
    <w:rsid w:val="5F3ACE8D"/>
    <w:rsid w:val="5F5B6D5D"/>
    <w:rsid w:val="6295D51C"/>
    <w:rsid w:val="63BC53BB"/>
    <w:rsid w:val="643D5CAE"/>
    <w:rsid w:val="6CF64910"/>
    <w:rsid w:val="6DE43EF4"/>
    <w:rsid w:val="6EB83275"/>
    <w:rsid w:val="717E05A9"/>
    <w:rsid w:val="72BF9D9D"/>
    <w:rsid w:val="73629637"/>
    <w:rsid w:val="745B6DFE"/>
    <w:rsid w:val="74796650"/>
    <w:rsid w:val="75E86447"/>
    <w:rsid w:val="76E60681"/>
    <w:rsid w:val="77B68E6A"/>
    <w:rsid w:val="799077F5"/>
    <w:rsid w:val="79B19F41"/>
    <w:rsid w:val="79FA927C"/>
    <w:rsid w:val="7BBFF831"/>
    <w:rsid w:val="7C667FE3"/>
    <w:rsid w:val="7D888478"/>
    <w:rsid w:val="7DD6F749"/>
    <w:rsid w:val="7E072039"/>
    <w:rsid w:val="7F4A89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C46586"/>
  <w15:chartTrackingRefBased/>
  <w15:docId w15:val="{5AF783FB-258E-4DC5-AD77-D1BACC5B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A4"/>
  </w:style>
  <w:style w:type="paragraph" w:styleId="Heading1">
    <w:name w:val="heading 1"/>
    <w:basedOn w:val="Normal"/>
    <w:next w:val="Normal"/>
    <w:link w:val="Heading1Char"/>
    <w:uiPriority w:val="9"/>
    <w:qFormat/>
    <w:rsid w:val="008C06DC"/>
    <w:pPr>
      <w:keepNext/>
      <w:keepLines/>
      <w:spacing w:before="240" w:after="0"/>
      <w:outlineLvl w:val="0"/>
    </w:pPr>
    <w:rPr>
      <w:rFonts w:ascii="Arial" w:eastAsiaTheme="majorEastAsia" w:hAnsi="Arial" w:cstheme="majorBidi"/>
      <w:color w:val="00B050"/>
      <w:sz w:val="32"/>
      <w:szCs w:val="32"/>
    </w:rPr>
  </w:style>
  <w:style w:type="paragraph" w:styleId="Heading2">
    <w:name w:val="heading 2"/>
    <w:basedOn w:val="Normal"/>
    <w:next w:val="Normal"/>
    <w:link w:val="Heading2Char"/>
    <w:uiPriority w:val="9"/>
    <w:unhideWhenUsed/>
    <w:qFormat/>
    <w:rsid w:val="002642F0"/>
    <w:pPr>
      <w:keepNext/>
      <w:keepLines/>
      <w:spacing w:before="40" w:after="0"/>
      <w:outlineLvl w:val="1"/>
    </w:pPr>
    <w:rPr>
      <w:rFonts w:ascii="Arial" w:eastAsiaTheme="majorEastAsia" w:hAnsi="Arial" w:cstheme="majorBidi"/>
      <w:color w:val="ED7D31" w:themeColor="accent2"/>
      <w:sz w:val="26"/>
      <w:szCs w:val="26"/>
    </w:rPr>
  </w:style>
  <w:style w:type="paragraph" w:styleId="Heading3">
    <w:name w:val="heading 3"/>
    <w:basedOn w:val="Normal"/>
    <w:next w:val="Normal"/>
    <w:link w:val="Heading3Char"/>
    <w:uiPriority w:val="9"/>
    <w:unhideWhenUsed/>
    <w:qFormat/>
    <w:rsid w:val="002642F0"/>
    <w:pPr>
      <w:keepNext/>
      <w:keepLines/>
      <w:spacing w:before="40" w:after="0"/>
      <w:outlineLvl w:val="2"/>
    </w:pPr>
    <w:rPr>
      <w:rFonts w:ascii="Arial" w:eastAsiaTheme="majorEastAsia" w:hAnsi="Arial" w:cstheme="majorBidi"/>
      <w:color w:val="A8D08D" w:themeColor="accent6"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426"/>
  </w:style>
  <w:style w:type="paragraph" w:styleId="Footer">
    <w:name w:val="footer"/>
    <w:basedOn w:val="Normal"/>
    <w:link w:val="FooterChar"/>
    <w:uiPriority w:val="99"/>
    <w:unhideWhenUsed/>
    <w:rsid w:val="00FC1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426"/>
  </w:style>
  <w:style w:type="character" w:customStyle="1" w:styleId="Heading1Char">
    <w:name w:val="Heading 1 Char"/>
    <w:basedOn w:val="DefaultParagraphFont"/>
    <w:link w:val="Heading1"/>
    <w:uiPriority w:val="9"/>
    <w:rsid w:val="008C06DC"/>
    <w:rPr>
      <w:rFonts w:ascii="Arial" w:eastAsiaTheme="majorEastAsia" w:hAnsi="Arial" w:cstheme="majorBidi"/>
      <w:color w:val="00B050"/>
      <w:sz w:val="32"/>
      <w:szCs w:val="32"/>
    </w:rPr>
  </w:style>
  <w:style w:type="paragraph" w:styleId="ListParagraph">
    <w:name w:val="List Paragraph"/>
    <w:aliases w:val="Bullits,Bullets,References,Liste 1,Numbered List Paragraph,ReferencesCxSpLast,Heading II,List Paragraph1,NUMBERED PARAGRAPH,List Paragraph 1,List Paragraph (numbered (a)),List_Paragraph,Multilevel para_II,Numbered Paragraph,Recommendation"/>
    <w:basedOn w:val="Normal"/>
    <w:link w:val="ListParagraphChar"/>
    <w:uiPriority w:val="34"/>
    <w:qFormat/>
    <w:rsid w:val="00D41192"/>
    <w:pPr>
      <w:ind w:left="720"/>
      <w:contextualSpacing/>
    </w:pPr>
  </w:style>
  <w:style w:type="character" w:customStyle="1" w:styleId="Heading2Char">
    <w:name w:val="Heading 2 Char"/>
    <w:basedOn w:val="DefaultParagraphFont"/>
    <w:link w:val="Heading2"/>
    <w:uiPriority w:val="9"/>
    <w:rsid w:val="002642F0"/>
    <w:rPr>
      <w:rFonts w:ascii="Arial" w:eastAsiaTheme="majorEastAsia" w:hAnsi="Arial" w:cstheme="majorBidi"/>
      <w:color w:val="ED7D31" w:themeColor="accent2"/>
      <w:sz w:val="26"/>
      <w:szCs w:val="26"/>
    </w:rPr>
  </w:style>
  <w:style w:type="character" w:customStyle="1" w:styleId="Heading3Char">
    <w:name w:val="Heading 3 Char"/>
    <w:basedOn w:val="DefaultParagraphFont"/>
    <w:link w:val="Heading3"/>
    <w:uiPriority w:val="9"/>
    <w:rsid w:val="002642F0"/>
    <w:rPr>
      <w:rFonts w:ascii="Arial" w:eastAsiaTheme="majorEastAsia" w:hAnsi="Arial" w:cstheme="majorBidi"/>
      <w:color w:val="A8D08D" w:themeColor="accent6" w:themeTint="99"/>
      <w:sz w:val="24"/>
      <w:szCs w:val="24"/>
    </w:rPr>
  </w:style>
  <w:style w:type="paragraph" w:styleId="TOCHeading">
    <w:name w:val="TOC Heading"/>
    <w:basedOn w:val="Heading1"/>
    <w:next w:val="Normal"/>
    <w:uiPriority w:val="39"/>
    <w:unhideWhenUsed/>
    <w:qFormat/>
    <w:rsid w:val="00D41192"/>
    <w:p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D41192"/>
    <w:pPr>
      <w:spacing w:after="100"/>
    </w:pPr>
  </w:style>
  <w:style w:type="paragraph" w:styleId="TOC2">
    <w:name w:val="toc 2"/>
    <w:basedOn w:val="Normal"/>
    <w:next w:val="Normal"/>
    <w:autoRedefine/>
    <w:uiPriority w:val="39"/>
    <w:unhideWhenUsed/>
    <w:rsid w:val="002C7F4F"/>
    <w:pPr>
      <w:tabs>
        <w:tab w:val="left" w:pos="880"/>
        <w:tab w:val="left" w:pos="4680"/>
        <w:tab w:val="right" w:leader="dot" w:pos="9016"/>
      </w:tabs>
      <w:spacing w:after="100"/>
      <w:ind w:left="220"/>
    </w:pPr>
  </w:style>
  <w:style w:type="paragraph" w:styleId="TOC3">
    <w:name w:val="toc 3"/>
    <w:basedOn w:val="Normal"/>
    <w:next w:val="Normal"/>
    <w:autoRedefine/>
    <w:uiPriority w:val="39"/>
    <w:unhideWhenUsed/>
    <w:rsid w:val="00D41192"/>
    <w:pPr>
      <w:spacing w:after="100"/>
      <w:ind w:left="440"/>
    </w:pPr>
  </w:style>
  <w:style w:type="character" w:styleId="Hyperlink">
    <w:name w:val="Hyperlink"/>
    <w:basedOn w:val="DefaultParagraphFont"/>
    <w:uiPriority w:val="99"/>
    <w:unhideWhenUsed/>
    <w:rsid w:val="00D41192"/>
    <w:rPr>
      <w:color w:val="0563C1" w:themeColor="hyperlink"/>
      <w:u w:val="single"/>
    </w:rPr>
  </w:style>
  <w:style w:type="table" w:styleId="TableGrid">
    <w:name w:val="Table Grid"/>
    <w:basedOn w:val="TableNormal"/>
    <w:uiPriority w:val="59"/>
    <w:rsid w:val="00A12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its Char,Bullets Char,References Char,Liste 1 Char,Numbered List Paragraph Char,ReferencesCxSpLast Char,Heading II Char,List Paragraph1 Char,NUMBERED PARAGRAPH Char,List Paragraph 1 Char,List Paragraph (numbered (a)) Char"/>
    <w:basedOn w:val="DefaultParagraphFont"/>
    <w:link w:val="ListParagraph"/>
    <w:uiPriority w:val="34"/>
    <w:qFormat/>
    <w:rsid w:val="0010716F"/>
  </w:style>
  <w:style w:type="paragraph" w:styleId="NormalWeb">
    <w:name w:val="Normal (Web)"/>
    <w:basedOn w:val="Normal"/>
    <w:uiPriority w:val="99"/>
    <w:unhideWhenUsed/>
    <w:rsid w:val="00133C68"/>
    <w:pPr>
      <w:spacing w:before="100" w:beforeAutospacing="1" w:after="100" w:afterAutospacing="1" w:line="240" w:lineRule="auto"/>
    </w:pPr>
    <w:rPr>
      <w:rFonts w:ascii="Times New Roman" w:eastAsia="Times New Roman" w:hAnsi="Times New Roman" w:cs="Times New Roman"/>
      <w:sz w:val="24"/>
      <w:szCs w:val="24"/>
      <w:lang w:val="en-UG" w:eastAsia="zh-CN"/>
    </w:rPr>
  </w:style>
  <w:style w:type="paragraph" w:customStyle="1" w:styleId="paragraph">
    <w:name w:val="paragraph"/>
    <w:basedOn w:val="Normal"/>
    <w:rsid w:val="001D231E"/>
    <w:pPr>
      <w:spacing w:before="100" w:beforeAutospacing="1" w:after="100" w:afterAutospacing="1" w:line="240" w:lineRule="auto"/>
    </w:pPr>
    <w:rPr>
      <w:rFonts w:ascii="Times New Roman" w:eastAsia="Times New Roman" w:hAnsi="Times New Roman" w:cs="Times New Roman"/>
      <w:sz w:val="24"/>
      <w:szCs w:val="24"/>
      <w:lang w:val="en-UG" w:eastAsia="zh-CN"/>
    </w:rPr>
  </w:style>
  <w:style w:type="character" w:customStyle="1" w:styleId="normaltextrun">
    <w:name w:val="normaltextrun"/>
    <w:basedOn w:val="DefaultParagraphFont"/>
    <w:rsid w:val="001D231E"/>
  </w:style>
  <w:style w:type="character" w:customStyle="1" w:styleId="eop">
    <w:name w:val="eop"/>
    <w:basedOn w:val="DefaultParagraphFont"/>
    <w:rsid w:val="001D231E"/>
  </w:style>
  <w:style w:type="paragraph" w:styleId="FootnoteText">
    <w:name w:val="footnote text"/>
    <w:basedOn w:val="Normal"/>
    <w:link w:val="FootnoteTextChar"/>
    <w:uiPriority w:val="99"/>
    <w:semiHidden/>
    <w:unhideWhenUsed/>
    <w:rsid w:val="001D23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31E"/>
    <w:rPr>
      <w:sz w:val="20"/>
      <w:szCs w:val="20"/>
    </w:rPr>
  </w:style>
  <w:style w:type="character" w:styleId="FootnoteReference">
    <w:name w:val="footnote reference"/>
    <w:basedOn w:val="DefaultParagraphFont"/>
    <w:uiPriority w:val="99"/>
    <w:semiHidden/>
    <w:unhideWhenUsed/>
    <w:rsid w:val="001D231E"/>
    <w:rPr>
      <w:vertAlign w:val="superscript"/>
    </w:rPr>
  </w:style>
  <w:style w:type="character" w:customStyle="1" w:styleId="tabchar">
    <w:name w:val="tabchar"/>
    <w:basedOn w:val="DefaultParagraphFont"/>
    <w:rsid w:val="00C23D9B"/>
  </w:style>
  <w:style w:type="character" w:customStyle="1" w:styleId="wacimagecontainer">
    <w:name w:val="wacimagecontainer"/>
    <w:basedOn w:val="DefaultParagraphFont"/>
    <w:rsid w:val="00C23D9B"/>
  </w:style>
  <w:style w:type="paragraph" w:styleId="Caption">
    <w:name w:val="caption"/>
    <w:basedOn w:val="Normal"/>
    <w:next w:val="Normal"/>
    <w:uiPriority w:val="35"/>
    <w:semiHidden/>
    <w:unhideWhenUsed/>
    <w:qFormat/>
    <w:rsid w:val="00A11B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1912">
      <w:bodyDiv w:val="1"/>
      <w:marLeft w:val="0"/>
      <w:marRight w:val="0"/>
      <w:marTop w:val="0"/>
      <w:marBottom w:val="0"/>
      <w:divBdr>
        <w:top w:val="none" w:sz="0" w:space="0" w:color="auto"/>
        <w:left w:val="none" w:sz="0" w:space="0" w:color="auto"/>
        <w:bottom w:val="none" w:sz="0" w:space="0" w:color="auto"/>
        <w:right w:val="none" w:sz="0" w:space="0" w:color="auto"/>
      </w:divBdr>
    </w:div>
    <w:div w:id="356351672">
      <w:bodyDiv w:val="1"/>
      <w:marLeft w:val="0"/>
      <w:marRight w:val="0"/>
      <w:marTop w:val="0"/>
      <w:marBottom w:val="0"/>
      <w:divBdr>
        <w:top w:val="none" w:sz="0" w:space="0" w:color="auto"/>
        <w:left w:val="none" w:sz="0" w:space="0" w:color="auto"/>
        <w:bottom w:val="none" w:sz="0" w:space="0" w:color="auto"/>
        <w:right w:val="none" w:sz="0" w:space="0" w:color="auto"/>
      </w:divBdr>
    </w:div>
    <w:div w:id="446003990">
      <w:bodyDiv w:val="1"/>
      <w:marLeft w:val="0"/>
      <w:marRight w:val="0"/>
      <w:marTop w:val="0"/>
      <w:marBottom w:val="0"/>
      <w:divBdr>
        <w:top w:val="none" w:sz="0" w:space="0" w:color="auto"/>
        <w:left w:val="none" w:sz="0" w:space="0" w:color="auto"/>
        <w:bottom w:val="none" w:sz="0" w:space="0" w:color="auto"/>
        <w:right w:val="none" w:sz="0" w:space="0" w:color="auto"/>
      </w:divBdr>
      <w:divsChild>
        <w:div w:id="1409382408">
          <w:marLeft w:val="0"/>
          <w:marRight w:val="0"/>
          <w:marTop w:val="0"/>
          <w:marBottom w:val="0"/>
          <w:divBdr>
            <w:top w:val="none" w:sz="0" w:space="0" w:color="auto"/>
            <w:left w:val="none" w:sz="0" w:space="0" w:color="auto"/>
            <w:bottom w:val="none" w:sz="0" w:space="0" w:color="auto"/>
            <w:right w:val="none" w:sz="0" w:space="0" w:color="auto"/>
          </w:divBdr>
          <w:divsChild>
            <w:div w:id="28532354">
              <w:marLeft w:val="0"/>
              <w:marRight w:val="0"/>
              <w:marTop w:val="0"/>
              <w:marBottom w:val="0"/>
              <w:divBdr>
                <w:top w:val="none" w:sz="0" w:space="0" w:color="auto"/>
                <w:left w:val="none" w:sz="0" w:space="0" w:color="auto"/>
                <w:bottom w:val="none" w:sz="0" w:space="0" w:color="auto"/>
                <w:right w:val="none" w:sz="0" w:space="0" w:color="auto"/>
              </w:divBdr>
            </w:div>
          </w:divsChild>
        </w:div>
        <w:div w:id="508175909">
          <w:marLeft w:val="0"/>
          <w:marRight w:val="0"/>
          <w:marTop w:val="0"/>
          <w:marBottom w:val="0"/>
          <w:divBdr>
            <w:top w:val="none" w:sz="0" w:space="0" w:color="auto"/>
            <w:left w:val="none" w:sz="0" w:space="0" w:color="auto"/>
            <w:bottom w:val="none" w:sz="0" w:space="0" w:color="auto"/>
            <w:right w:val="none" w:sz="0" w:space="0" w:color="auto"/>
          </w:divBdr>
          <w:divsChild>
            <w:div w:id="32771757">
              <w:marLeft w:val="0"/>
              <w:marRight w:val="0"/>
              <w:marTop w:val="0"/>
              <w:marBottom w:val="0"/>
              <w:divBdr>
                <w:top w:val="none" w:sz="0" w:space="0" w:color="auto"/>
                <w:left w:val="none" w:sz="0" w:space="0" w:color="auto"/>
                <w:bottom w:val="none" w:sz="0" w:space="0" w:color="auto"/>
                <w:right w:val="none" w:sz="0" w:space="0" w:color="auto"/>
              </w:divBdr>
            </w:div>
          </w:divsChild>
        </w:div>
        <w:div w:id="1744989482">
          <w:marLeft w:val="0"/>
          <w:marRight w:val="0"/>
          <w:marTop w:val="0"/>
          <w:marBottom w:val="0"/>
          <w:divBdr>
            <w:top w:val="none" w:sz="0" w:space="0" w:color="auto"/>
            <w:left w:val="none" w:sz="0" w:space="0" w:color="auto"/>
            <w:bottom w:val="none" w:sz="0" w:space="0" w:color="auto"/>
            <w:right w:val="none" w:sz="0" w:space="0" w:color="auto"/>
          </w:divBdr>
          <w:divsChild>
            <w:div w:id="2011522832">
              <w:marLeft w:val="0"/>
              <w:marRight w:val="0"/>
              <w:marTop w:val="0"/>
              <w:marBottom w:val="0"/>
              <w:divBdr>
                <w:top w:val="none" w:sz="0" w:space="0" w:color="auto"/>
                <w:left w:val="none" w:sz="0" w:space="0" w:color="auto"/>
                <w:bottom w:val="none" w:sz="0" w:space="0" w:color="auto"/>
                <w:right w:val="none" w:sz="0" w:space="0" w:color="auto"/>
              </w:divBdr>
            </w:div>
          </w:divsChild>
        </w:div>
        <w:div w:id="1533372954">
          <w:marLeft w:val="0"/>
          <w:marRight w:val="0"/>
          <w:marTop w:val="0"/>
          <w:marBottom w:val="0"/>
          <w:divBdr>
            <w:top w:val="none" w:sz="0" w:space="0" w:color="auto"/>
            <w:left w:val="none" w:sz="0" w:space="0" w:color="auto"/>
            <w:bottom w:val="none" w:sz="0" w:space="0" w:color="auto"/>
            <w:right w:val="none" w:sz="0" w:space="0" w:color="auto"/>
          </w:divBdr>
          <w:divsChild>
            <w:div w:id="251204949">
              <w:marLeft w:val="0"/>
              <w:marRight w:val="0"/>
              <w:marTop w:val="0"/>
              <w:marBottom w:val="0"/>
              <w:divBdr>
                <w:top w:val="none" w:sz="0" w:space="0" w:color="auto"/>
                <w:left w:val="none" w:sz="0" w:space="0" w:color="auto"/>
                <w:bottom w:val="none" w:sz="0" w:space="0" w:color="auto"/>
                <w:right w:val="none" w:sz="0" w:space="0" w:color="auto"/>
              </w:divBdr>
            </w:div>
          </w:divsChild>
        </w:div>
        <w:div w:id="175965540">
          <w:marLeft w:val="0"/>
          <w:marRight w:val="0"/>
          <w:marTop w:val="0"/>
          <w:marBottom w:val="0"/>
          <w:divBdr>
            <w:top w:val="none" w:sz="0" w:space="0" w:color="auto"/>
            <w:left w:val="none" w:sz="0" w:space="0" w:color="auto"/>
            <w:bottom w:val="none" w:sz="0" w:space="0" w:color="auto"/>
            <w:right w:val="none" w:sz="0" w:space="0" w:color="auto"/>
          </w:divBdr>
          <w:divsChild>
            <w:div w:id="310596247">
              <w:marLeft w:val="0"/>
              <w:marRight w:val="0"/>
              <w:marTop w:val="0"/>
              <w:marBottom w:val="0"/>
              <w:divBdr>
                <w:top w:val="none" w:sz="0" w:space="0" w:color="auto"/>
                <w:left w:val="none" w:sz="0" w:space="0" w:color="auto"/>
                <w:bottom w:val="none" w:sz="0" w:space="0" w:color="auto"/>
                <w:right w:val="none" w:sz="0" w:space="0" w:color="auto"/>
              </w:divBdr>
            </w:div>
          </w:divsChild>
        </w:div>
        <w:div w:id="679625191">
          <w:marLeft w:val="0"/>
          <w:marRight w:val="0"/>
          <w:marTop w:val="0"/>
          <w:marBottom w:val="0"/>
          <w:divBdr>
            <w:top w:val="none" w:sz="0" w:space="0" w:color="auto"/>
            <w:left w:val="none" w:sz="0" w:space="0" w:color="auto"/>
            <w:bottom w:val="none" w:sz="0" w:space="0" w:color="auto"/>
            <w:right w:val="none" w:sz="0" w:space="0" w:color="auto"/>
          </w:divBdr>
          <w:divsChild>
            <w:div w:id="1631207026">
              <w:marLeft w:val="0"/>
              <w:marRight w:val="0"/>
              <w:marTop w:val="0"/>
              <w:marBottom w:val="0"/>
              <w:divBdr>
                <w:top w:val="none" w:sz="0" w:space="0" w:color="auto"/>
                <w:left w:val="none" w:sz="0" w:space="0" w:color="auto"/>
                <w:bottom w:val="none" w:sz="0" w:space="0" w:color="auto"/>
                <w:right w:val="none" w:sz="0" w:space="0" w:color="auto"/>
              </w:divBdr>
            </w:div>
          </w:divsChild>
        </w:div>
        <w:div w:id="1105925519">
          <w:marLeft w:val="0"/>
          <w:marRight w:val="0"/>
          <w:marTop w:val="0"/>
          <w:marBottom w:val="0"/>
          <w:divBdr>
            <w:top w:val="none" w:sz="0" w:space="0" w:color="auto"/>
            <w:left w:val="none" w:sz="0" w:space="0" w:color="auto"/>
            <w:bottom w:val="none" w:sz="0" w:space="0" w:color="auto"/>
            <w:right w:val="none" w:sz="0" w:space="0" w:color="auto"/>
          </w:divBdr>
          <w:divsChild>
            <w:div w:id="1356267662">
              <w:marLeft w:val="0"/>
              <w:marRight w:val="0"/>
              <w:marTop w:val="0"/>
              <w:marBottom w:val="0"/>
              <w:divBdr>
                <w:top w:val="none" w:sz="0" w:space="0" w:color="auto"/>
                <w:left w:val="none" w:sz="0" w:space="0" w:color="auto"/>
                <w:bottom w:val="none" w:sz="0" w:space="0" w:color="auto"/>
                <w:right w:val="none" w:sz="0" w:space="0" w:color="auto"/>
              </w:divBdr>
            </w:div>
          </w:divsChild>
        </w:div>
        <w:div w:id="2075160323">
          <w:marLeft w:val="0"/>
          <w:marRight w:val="0"/>
          <w:marTop w:val="0"/>
          <w:marBottom w:val="0"/>
          <w:divBdr>
            <w:top w:val="none" w:sz="0" w:space="0" w:color="auto"/>
            <w:left w:val="none" w:sz="0" w:space="0" w:color="auto"/>
            <w:bottom w:val="none" w:sz="0" w:space="0" w:color="auto"/>
            <w:right w:val="none" w:sz="0" w:space="0" w:color="auto"/>
          </w:divBdr>
          <w:divsChild>
            <w:div w:id="195508458">
              <w:marLeft w:val="0"/>
              <w:marRight w:val="0"/>
              <w:marTop w:val="0"/>
              <w:marBottom w:val="0"/>
              <w:divBdr>
                <w:top w:val="none" w:sz="0" w:space="0" w:color="auto"/>
                <w:left w:val="none" w:sz="0" w:space="0" w:color="auto"/>
                <w:bottom w:val="none" w:sz="0" w:space="0" w:color="auto"/>
                <w:right w:val="none" w:sz="0" w:space="0" w:color="auto"/>
              </w:divBdr>
            </w:div>
          </w:divsChild>
        </w:div>
        <w:div w:id="273172244">
          <w:marLeft w:val="0"/>
          <w:marRight w:val="0"/>
          <w:marTop w:val="0"/>
          <w:marBottom w:val="0"/>
          <w:divBdr>
            <w:top w:val="none" w:sz="0" w:space="0" w:color="auto"/>
            <w:left w:val="none" w:sz="0" w:space="0" w:color="auto"/>
            <w:bottom w:val="none" w:sz="0" w:space="0" w:color="auto"/>
            <w:right w:val="none" w:sz="0" w:space="0" w:color="auto"/>
          </w:divBdr>
          <w:divsChild>
            <w:div w:id="1671759613">
              <w:marLeft w:val="0"/>
              <w:marRight w:val="0"/>
              <w:marTop w:val="0"/>
              <w:marBottom w:val="0"/>
              <w:divBdr>
                <w:top w:val="none" w:sz="0" w:space="0" w:color="auto"/>
                <w:left w:val="none" w:sz="0" w:space="0" w:color="auto"/>
                <w:bottom w:val="none" w:sz="0" w:space="0" w:color="auto"/>
                <w:right w:val="none" w:sz="0" w:space="0" w:color="auto"/>
              </w:divBdr>
            </w:div>
          </w:divsChild>
        </w:div>
        <w:div w:id="130900458">
          <w:marLeft w:val="0"/>
          <w:marRight w:val="0"/>
          <w:marTop w:val="0"/>
          <w:marBottom w:val="0"/>
          <w:divBdr>
            <w:top w:val="none" w:sz="0" w:space="0" w:color="auto"/>
            <w:left w:val="none" w:sz="0" w:space="0" w:color="auto"/>
            <w:bottom w:val="none" w:sz="0" w:space="0" w:color="auto"/>
            <w:right w:val="none" w:sz="0" w:space="0" w:color="auto"/>
          </w:divBdr>
          <w:divsChild>
            <w:div w:id="1584101801">
              <w:marLeft w:val="0"/>
              <w:marRight w:val="0"/>
              <w:marTop w:val="0"/>
              <w:marBottom w:val="0"/>
              <w:divBdr>
                <w:top w:val="none" w:sz="0" w:space="0" w:color="auto"/>
                <w:left w:val="none" w:sz="0" w:space="0" w:color="auto"/>
                <w:bottom w:val="none" w:sz="0" w:space="0" w:color="auto"/>
                <w:right w:val="none" w:sz="0" w:space="0" w:color="auto"/>
              </w:divBdr>
            </w:div>
          </w:divsChild>
        </w:div>
        <w:div w:id="1589382269">
          <w:marLeft w:val="0"/>
          <w:marRight w:val="0"/>
          <w:marTop w:val="0"/>
          <w:marBottom w:val="0"/>
          <w:divBdr>
            <w:top w:val="none" w:sz="0" w:space="0" w:color="auto"/>
            <w:left w:val="none" w:sz="0" w:space="0" w:color="auto"/>
            <w:bottom w:val="none" w:sz="0" w:space="0" w:color="auto"/>
            <w:right w:val="none" w:sz="0" w:space="0" w:color="auto"/>
          </w:divBdr>
          <w:divsChild>
            <w:div w:id="96172053">
              <w:marLeft w:val="0"/>
              <w:marRight w:val="0"/>
              <w:marTop w:val="0"/>
              <w:marBottom w:val="0"/>
              <w:divBdr>
                <w:top w:val="none" w:sz="0" w:space="0" w:color="auto"/>
                <w:left w:val="none" w:sz="0" w:space="0" w:color="auto"/>
                <w:bottom w:val="none" w:sz="0" w:space="0" w:color="auto"/>
                <w:right w:val="none" w:sz="0" w:space="0" w:color="auto"/>
              </w:divBdr>
            </w:div>
          </w:divsChild>
        </w:div>
        <w:div w:id="1986277563">
          <w:marLeft w:val="0"/>
          <w:marRight w:val="0"/>
          <w:marTop w:val="0"/>
          <w:marBottom w:val="0"/>
          <w:divBdr>
            <w:top w:val="none" w:sz="0" w:space="0" w:color="auto"/>
            <w:left w:val="none" w:sz="0" w:space="0" w:color="auto"/>
            <w:bottom w:val="none" w:sz="0" w:space="0" w:color="auto"/>
            <w:right w:val="none" w:sz="0" w:space="0" w:color="auto"/>
          </w:divBdr>
          <w:divsChild>
            <w:div w:id="392314974">
              <w:marLeft w:val="0"/>
              <w:marRight w:val="0"/>
              <w:marTop w:val="0"/>
              <w:marBottom w:val="0"/>
              <w:divBdr>
                <w:top w:val="none" w:sz="0" w:space="0" w:color="auto"/>
                <w:left w:val="none" w:sz="0" w:space="0" w:color="auto"/>
                <w:bottom w:val="none" w:sz="0" w:space="0" w:color="auto"/>
                <w:right w:val="none" w:sz="0" w:space="0" w:color="auto"/>
              </w:divBdr>
            </w:div>
          </w:divsChild>
        </w:div>
        <w:div w:id="1873112149">
          <w:marLeft w:val="0"/>
          <w:marRight w:val="0"/>
          <w:marTop w:val="0"/>
          <w:marBottom w:val="0"/>
          <w:divBdr>
            <w:top w:val="none" w:sz="0" w:space="0" w:color="auto"/>
            <w:left w:val="none" w:sz="0" w:space="0" w:color="auto"/>
            <w:bottom w:val="none" w:sz="0" w:space="0" w:color="auto"/>
            <w:right w:val="none" w:sz="0" w:space="0" w:color="auto"/>
          </w:divBdr>
          <w:divsChild>
            <w:div w:id="265506544">
              <w:marLeft w:val="0"/>
              <w:marRight w:val="0"/>
              <w:marTop w:val="0"/>
              <w:marBottom w:val="0"/>
              <w:divBdr>
                <w:top w:val="none" w:sz="0" w:space="0" w:color="auto"/>
                <w:left w:val="none" w:sz="0" w:space="0" w:color="auto"/>
                <w:bottom w:val="none" w:sz="0" w:space="0" w:color="auto"/>
                <w:right w:val="none" w:sz="0" w:space="0" w:color="auto"/>
              </w:divBdr>
            </w:div>
          </w:divsChild>
        </w:div>
        <w:div w:id="1065490218">
          <w:marLeft w:val="0"/>
          <w:marRight w:val="0"/>
          <w:marTop w:val="0"/>
          <w:marBottom w:val="0"/>
          <w:divBdr>
            <w:top w:val="none" w:sz="0" w:space="0" w:color="auto"/>
            <w:left w:val="none" w:sz="0" w:space="0" w:color="auto"/>
            <w:bottom w:val="none" w:sz="0" w:space="0" w:color="auto"/>
            <w:right w:val="none" w:sz="0" w:space="0" w:color="auto"/>
          </w:divBdr>
          <w:divsChild>
            <w:div w:id="528105591">
              <w:marLeft w:val="0"/>
              <w:marRight w:val="0"/>
              <w:marTop w:val="0"/>
              <w:marBottom w:val="0"/>
              <w:divBdr>
                <w:top w:val="none" w:sz="0" w:space="0" w:color="auto"/>
                <w:left w:val="none" w:sz="0" w:space="0" w:color="auto"/>
                <w:bottom w:val="none" w:sz="0" w:space="0" w:color="auto"/>
                <w:right w:val="none" w:sz="0" w:space="0" w:color="auto"/>
              </w:divBdr>
            </w:div>
          </w:divsChild>
        </w:div>
        <w:div w:id="923563018">
          <w:marLeft w:val="0"/>
          <w:marRight w:val="0"/>
          <w:marTop w:val="0"/>
          <w:marBottom w:val="0"/>
          <w:divBdr>
            <w:top w:val="none" w:sz="0" w:space="0" w:color="auto"/>
            <w:left w:val="none" w:sz="0" w:space="0" w:color="auto"/>
            <w:bottom w:val="none" w:sz="0" w:space="0" w:color="auto"/>
            <w:right w:val="none" w:sz="0" w:space="0" w:color="auto"/>
          </w:divBdr>
          <w:divsChild>
            <w:div w:id="750396570">
              <w:marLeft w:val="0"/>
              <w:marRight w:val="0"/>
              <w:marTop w:val="0"/>
              <w:marBottom w:val="0"/>
              <w:divBdr>
                <w:top w:val="none" w:sz="0" w:space="0" w:color="auto"/>
                <w:left w:val="none" w:sz="0" w:space="0" w:color="auto"/>
                <w:bottom w:val="none" w:sz="0" w:space="0" w:color="auto"/>
                <w:right w:val="none" w:sz="0" w:space="0" w:color="auto"/>
              </w:divBdr>
            </w:div>
          </w:divsChild>
        </w:div>
        <w:div w:id="202333498">
          <w:marLeft w:val="0"/>
          <w:marRight w:val="0"/>
          <w:marTop w:val="0"/>
          <w:marBottom w:val="0"/>
          <w:divBdr>
            <w:top w:val="none" w:sz="0" w:space="0" w:color="auto"/>
            <w:left w:val="none" w:sz="0" w:space="0" w:color="auto"/>
            <w:bottom w:val="none" w:sz="0" w:space="0" w:color="auto"/>
            <w:right w:val="none" w:sz="0" w:space="0" w:color="auto"/>
          </w:divBdr>
          <w:divsChild>
            <w:div w:id="1221751933">
              <w:marLeft w:val="0"/>
              <w:marRight w:val="0"/>
              <w:marTop w:val="0"/>
              <w:marBottom w:val="0"/>
              <w:divBdr>
                <w:top w:val="none" w:sz="0" w:space="0" w:color="auto"/>
                <w:left w:val="none" w:sz="0" w:space="0" w:color="auto"/>
                <w:bottom w:val="none" w:sz="0" w:space="0" w:color="auto"/>
                <w:right w:val="none" w:sz="0" w:space="0" w:color="auto"/>
              </w:divBdr>
            </w:div>
          </w:divsChild>
        </w:div>
        <w:div w:id="2048555998">
          <w:marLeft w:val="0"/>
          <w:marRight w:val="0"/>
          <w:marTop w:val="0"/>
          <w:marBottom w:val="0"/>
          <w:divBdr>
            <w:top w:val="none" w:sz="0" w:space="0" w:color="auto"/>
            <w:left w:val="none" w:sz="0" w:space="0" w:color="auto"/>
            <w:bottom w:val="none" w:sz="0" w:space="0" w:color="auto"/>
            <w:right w:val="none" w:sz="0" w:space="0" w:color="auto"/>
          </w:divBdr>
          <w:divsChild>
            <w:div w:id="603534052">
              <w:marLeft w:val="0"/>
              <w:marRight w:val="0"/>
              <w:marTop w:val="0"/>
              <w:marBottom w:val="0"/>
              <w:divBdr>
                <w:top w:val="none" w:sz="0" w:space="0" w:color="auto"/>
                <w:left w:val="none" w:sz="0" w:space="0" w:color="auto"/>
                <w:bottom w:val="none" w:sz="0" w:space="0" w:color="auto"/>
                <w:right w:val="none" w:sz="0" w:space="0" w:color="auto"/>
              </w:divBdr>
            </w:div>
          </w:divsChild>
        </w:div>
        <w:div w:id="544416578">
          <w:marLeft w:val="0"/>
          <w:marRight w:val="0"/>
          <w:marTop w:val="0"/>
          <w:marBottom w:val="0"/>
          <w:divBdr>
            <w:top w:val="none" w:sz="0" w:space="0" w:color="auto"/>
            <w:left w:val="none" w:sz="0" w:space="0" w:color="auto"/>
            <w:bottom w:val="none" w:sz="0" w:space="0" w:color="auto"/>
            <w:right w:val="none" w:sz="0" w:space="0" w:color="auto"/>
          </w:divBdr>
          <w:divsChild>
            <w:div w:id="373237500">
              <w:marLeft w:val="0"/>
              <w:marRight w:val="0"/>
              <w:marTop w:val="0"/>
              <w:marBottom w:val="0"/>
              <w:divBdr>
                <w:top w:val="none" w:sz="0" w:space="0" w:color="auto"/>
                <w:left w:val="none" w:sz="0" w:space="0" w:color="auto"/>
                <w:bottom w:val="none" w:sz="0" w:space="0" w:color="auto"/>
                <w:right w:val="none" w:sz="0" w:space="0" w:color="auto"/>
              </w:divBdr>
            </w:div>
          </w:divsChild>
        </w:div>
        <w:div w:id="2004970976">
          <w:marLeft w:val="0"/>
          <w:marRight w:val="0"/>
          <w:marTop w:val="0"/>
          <w:marBottom w:val="0"/>
          <w:divBdr>
            <w:top w:val="none" w:sz="0" w:space="0" w:color="auto"/>
            <w:left w:val="none" w:sz="0" w:space="0" w:color="auto"/>
            <w:bottom w:val="none" w:sz="0" w:space="0" w:color="auto"/>
            <w:right w:val="none" w:sz="0" w:space="0" w:color="auto"/>
          </w:divBdr>
          <w:divsChild>
            <w:div w:id="638925117">
              <w:marLeft w:val="0"/>
              <w:marRight w:val="0"/>
              <w:marTop w:val="0"/>
              <w:marBottom w:val="0"/>
              <w:divBdr>
                <w:top w:val="none" w:sz="0" w:space="0" w:color="auto"/>
                <w:left w:val="none" w:sz="0" w:space="0" w:color="auto"/>
                <w:bottom w:val="none" w:sz="0" w:space="0" w:color="auto"/>
                <w:right w:val="none" w:sz="0" w:space="0" w:color="auto"/>
              </w:divBdr>
            </w:div>
          </w:divsChild>
        </w:div>
        <w:div w:id="1054310223">
          <w:marLeft w:val="0"/>
          <w:marRight w:val="0"/>
          <w:marTop w:val="0"/>
          <w:marBottom w:val="0"/>
          <w:divBdr>
            <w:top w:val="none" w:sz="0" w:space="0" w:color="auto"/>
            <w:left w:val="none" w:sz="0" w:space="0" w:color="auto"/>
            <w:bottom w:val="none" w:sz="0" w:space="0" w:color="auto"/>
            <w:right w:val="none" w:sz="0" w:space="0" w:color="auto"/>
          </w:divBdr>
          <w:divsChild>
            <w:div w:id="1300647576">
              <w:marLeft w:val="0"/>
              <w:marRight w:val="0"/>
              <w:marTop w:val="0"/>
              <w:marBottom w:val="0"/>
              <w:divBdr>
                <w:top w:val="none" w:sz="0" w:space="0" w:color="auto"/>
                <w:left w:val="none" w:sz="0" w:space="0" w:color="auto"/>
                <w:bottom w:val="none" w:sz="0" w:space="0" w:color="auto"/>
                <w:right w:val="none" w:sz="0" w:space="0" w:color="auto"/>
              </w:divBdr>
            </w:div>
          </w:divsChild>
        </w:div>
        <w:div w:id="1641226722">
          <w:marLeft w:val="0"/>
          <w:marRight w:val="0"/>
          <w:marTop w:val="0"/>
          <w:marBottom w:val="0"/>
          <w:divBdr>
            <w:top w:val="none" w:sz="0" w:space="0" w:color="auto"/>
            <w:left w:val="none" w:sz="0" w:space="0" w:color="auto"/>
            <w:bottom w:val="none" w:sz="0" w:space="0" w:color="auto"/>
            <w:right w:val="none" w:sz="0" w:space="0" w:color="auto"/>
          </w:divBdr>
          <w:divsChild>
            <w:div w:id="442849409">
              <w:marLeft w:val="0"/>
              <w:marRight w:val="0"/>
              <w:marTop w:val="0"/>
              <w:marBottom w:val="0"/>
              <w:divBdr>
                <w:top w:val="none" w:sz="0" w:space="0" w:color="auto"/>
                <w:left w:val="none" w:sz="0" w:space="0" w:color="auto"/>
                <w:bottom w:val="none" w:sz="0" w:space="0" w:color="auto"/>
                <w:right w:val="none" w:sz="0" w:space="0" w:color="auto"/>
              </w:divBdr>
            </w:div>
          </w:divsChild>
        </w:div>
        <w:div w:id="1127431265">
          <w:marLeft w:val="0"/>
          <w:marRight w:val="0"/>
          <w:marTop w:val="0"/>
          <w:marBottom w:val="0"/>
          <w:divBdr>
            <w:top w:val="none" w:sz="0" w:space="0" w:color="auto"/>
            <w:left w:val="none" w:sz="0" w:space="0" w:color="auto"/>
            <w:bottom w:val="none" w:sz="0" w:space="0" w:color="auto"/>
            <w:right w:val="none" w:sz="0" w:space="0" w:color="auto"/>
          </w:divBdr>
          <w:divsChild>
            <w:div w:id="2060661268">
              <w:marLeft w:val="0"/>
              <w:marRight w:val="0"/>
              <w:marTop w:val="0"/>
              <w:marBottom w:val="0"/>
              <w:divBdr>
                <w:top w:val="none" w:sz="0" w:space="0" w:color="auto"/>
                <w:left w:val="none" w:sz="0" w:space="0" w:color="auto"/>
                <w:bottom w:val="none" w:sz="0" w:space="0" w:color="auto"/>
                <w:right w:val="none" w:sz="0" w:space="0" w:color="auto"/>
              </w:divBdr>
            </w:div>
          </w:divsChild>
        </w:div>
        <w:div w:id="116143522">
          <w:marLeft w:val="0"/>
          <w:marRight w:val="0"/>
          <w:marTop w:val="0"/>
          <w:marBottom w:val="0"/>
          <w:divBdr>
            <w:top w:val="none" w:sz="0" w:space="0" w:color="auto"/>
            <w:left w:val="none" w:sz="0" w:space="0" w:color="auto"/>
            <w:bottom w:val="none" w:sz="0" w:space="0" w:color="auto"/>
            <w:right w:val="none" w:sz="0" w:space="0" w:color="auto"/>
          </w:divBdr>
          <w:divsChild>
            <w:div w:id="1592204016">
              <w:marLeft w:val="0"/>
              <w:marRight w:val="0"/>
              <w:marTop w:val="0"/>
              <w:marBottom w:val="0"/>
              <w:divBdr>
                <w:top w:val="none" w:sz="0" w:space="0" w:color="auto"/>
                <w:left w:val="none" w:sz="0" w:space="0" w:color="auto"/>
                <w:bottom w:val="none" w:sz="0" w:space="0" w:color="auto"/>
                <w:right w:val="none" w:sz="0" w:space="0" w:color="auto"/>
              </w:divBdr>
            </w:div>
          </w:divsChild>
        </w:div>
        <w:div w:id="51930877">
          <w:marLeft w:val="0"/>
          <w:marRight w:val="0"/>
          <w:marTop w:val="0"/>
          <w:marBottom w:val="0"/>
          <w:divBdr>
            <w:top w:val="none" w:sz="0" w:space="0" w:color="auto"/>
            <w:left w:val="none" w:sz="0" w:space="0" w:color="auto"/>
            <w:bottom w:val="none" w:sz="0" w:space="0" w:color="auto"/>
            <w:right w:val="none" w:sz="0" w:space="0" w:color="auto"/>
          </w:divBdr>
          <w:divsChild>
            <w:div w:id="383528593">
              <w:marLeft w:val="0"/>
              <w:marRight w:val="0"/>
              <w:marTop w:val="0"/>
              <w:marBottom w:val="0"/>
              <w:divBdr>
                <w:top w:val="none" w:sz="0" w:space="0" w:color="auto"/>
                <w:left w:val="none" w:sz="0" w:space="0" w:color="auto"/>
                <w:bottom w:val="none" w:sz="0" w:space="0" w:color="auto"/>
                <w:right w:val="none" w:sz="0" w:space="0" w:color="auto"/>
              </w:divBdr>
            </w:div>
          </w:divsChild>
        </w:div>
        <w:div w:id="501045273">
          <w:marLeft w:val="0"/>
          <w:marRight w:val="0"/>
          <w:marTop w:val="0"/>
          <w:marBottom w:val="0"/>
          <w:divBdr>
            <w:top w:val="none" w:sz="0" w:space="0" w:color="auto"/>
            <w:left w:val="none" w:sz="0" w:space="0" w:color="auto"/>
            <w:bottom w:val="none" w:sz="0" w:space="0" w:color="auto"/>
            <w:right w:val="none" w:sz="0" w:space="0" w:color="auto"/>
          </w:divBdr>
          <w:divsChild>
            <w:div w:id="828331428">
              <w:marLeft w:val="0"/>
              <w:marRight w:val="0"/>
              <w:marTop w:val="0"/>
              <w:marBottom w:val="0"/>
              <w:divBdr>
                <w:top w:val="none" w:sz="0" w:space="0" w:color="auto"/>
                <w:left w:val="none" w:sz="0" w:space="0" w:color="auto"/>
                <w:bottom w:val="none" w:sz="0" w:space="0" w:color="auto"/>
                <w:right w:val="none" w:sz="0" w:space="0" w:color="auto"/>
              </w:divBdr>
            </w:div>
          </w:divsChild>
        </w:div>
        <w:div w:id="1509061587">
          <w:marLeft w:val="0"/>
          <w:marRight w:val="0"/>
          <w:marTop w:val="0"/>
          <w:marBottom w:val="0"/>
          <w:divBdr>
            <w:top w:val="none" w:sz="0" w:space="0" w:color="auto"/>
            <w:left w:val="none" w:sz="0" w:space="0" w:color="auto"/>
            <w:bottom w:val="none" w:sz="0" w:space="0" w:color="auto"/>
            <w:right w:val="none" w:sz="0" w:space="0" w:color="auto"/>
          </w:divBdr>
          <w:divsChild>
            <w:div w:id="1205368476">
              <w:marLeft w:val="0"/>
              <w:marRight w:val="0"/>
              <w:marTop w:val="0"/>
              <w:marBottom w:val="0"/>
              <w:divBdr>
                <w:top w:val="none" w:sz="0" w:space="0" w:color="auto"/>
                <w:left w:val="none" w:sz="0" w:space="0" w:color="auto"/>
                <w:bottom w:val="none" w:sz="0" w:space="0" w:color="auto"/>
                <w:right w:val="none" w:sz="0" w:space="0" w:color="auto"/>
              </w:divBdr>
            </w:div>
          </w:divsChild>
        </w:div>
        <w:div w:id="1486553800">
          <w:marLeft w:val="0"/>
          <w:marRight w:val="0"/>
          <w:marTop w:val="0"/>
          <w:marBottom w:val="0"/>
          <w:divBdr>
            <w:top w:val="none" w:sz="0" w:space="0" w:color="auto"/>
            <w:left w:val="none" w:sz="0" w:space="0" w:color="auto"/>
            <w:bottom w:val="none" w:sz="0" w:space="0" w:color="auto"/>
            <w:right w:val="none" w:sz="0" w:space="0" w:color="auto"/>
          </w:divBdr>
          <w:divsChild>
            <w:div w:id="323045273">
              <w:marLeft w:val="0"/>
              <w:marRight w:val="0"/>
              <w:marTop w:val="0"/>
              <w:marBottom w:val="0"/>
              <w:divBdr>
                <w:top w:val="none" w:sz="0" w:space="0" w:color="auto"/>
                <w:left w:val="none" w:sz="0" w:space="0" w:color="auto"/>
                <w:bottom w:val="none" w:sz="0" w:space="0" w:color="auto"/>
                <w:right w:val="none" w:sz="0" w:space="0" w:color="auto"/>
              </w:divBdr>
            </w:div>
          </w:divsChild>
        </w:div>
        <w:div w:id="2101289460">
          <w:marLeft w:val="0"/>
          <w:marRight w:val="0"/>
          <w:marTop w:val="0"/>
          <w:marBottom w:val="0"/>
          <w:divBdr>
            <w:top w:val="none" w:sz="0" w:space="0" w:color="auto"/>
            <w:left w:val="none" w:sz="0" w:space="0" w:color="auto"/>
            <w:bottom w:val="none" w:sz="0" w:space="0" w:color="auto"/>
            <w:right w:val="none" w:sz="0" w:space="0" w:color="auto"/>
          </w:divBdr>
          <w:divsChild>
            <w:div w:id="751776885">
              <w:marLeft w:val="0"/>
              <w:marRight w:val="0"/>
              <w:marTop w:val="0"/>
              <w:marBottom w:val="0"/>
              <w:divBdr>
                <w:top w:val="none" w:sz="0" w:space="0" w:color="auto"/>
                <w:left w:val="none" w:sz="0" w:space="0" w:color="auto"/>
                <w:bottom w:val="none" w:sz="0" w:space="0" w:color="auto"/>
                <w:right w:val="none" w:sz="0" w:space="0" w:color="auto"/>
              </w:divBdr>
            </w:div>
          </w:divsChild>
        </w:div>
        <w:div w:id="560405384">
          <w:marLeft w:val="0"/>
          <w:marRight w:val="0"/>
          <w:marTop w:val="0"/>
          <w:marBottom w:val="0"/>
          <w:divBdr>
            <w:top w:val="none" w:sz="0" w:space="0" w:color="auto"/>
            <w:left w:val="none" w:sz="0" w:space="0" w:color="auto"/>
            <w:bottom w:val="none" w:sz="0" w:space="0" w:color="auto"/>
            <w:right w:val="none" w:sz="0" w:space="0" w:color="auto"/>
          </w:divBdr>
          <w:divsChild>
            <w:div w:id="514881221">
              <w:marLeft w:val="0"/>
              <w:marRight w:val="0"/>
              <w:marTop w:val="0"/>
              <w:marBottom w:val="0"/>
              <w:divBdr>
                <w:top w:val="none" w:sz="0" w:space="0" w:color="auto"/>
                <w:left w:val="none" w:sz="0" w:space="0" w:color="auto"/>
                <w:bottom w:val="none" w:sz="0" w:space="0" w:color="auto"/>
                <w:right w:val="none" w:sz="0" w:space="0" w:color="auto"/>
              </w:divBdr>
            </w:div>
          </w:divsChild>
        </w:div>
        <w:div w:id="243417356">
          <w:marLeft w:val="0"/>
          <w:marRight w:val="0"/>
          <w:marTop w:val="0"/>
          <w:marBottom w:val="0"/>
          <w:divBdr>
            <w:top w:val="none" w:sz="0" w:space="0" w:color="auto"/>
            <w:left w:val="none" w:sz="0" w:space="0" w:color="auto"/>
            <w:bottom w:val="none" w:sz="0" w:space="0" w:color="auto"/>
            <w:right w:val="none" w:sz="0" w:space="0" w:color="auto"/>
          </w:divBdr>
          <w:divsChild>
            <w:div w:id="926307941">
              <w:marLeft w:val="0"/>
              <w:marRight w:val="0"/>
              <w:marTop w:val="0"/>
              <w:marBottom w:val="0"/>
              <w:divBdr>
                <w:top w:val="none" w:sz="0" w:space="0" w:color="auto"/>
                <w:left w:val="none" w:sz="0" w:space="0" w:color="auto"/>
                <w:bottom w:val="none" w:sz="0" w:space="0" w:color="auto"/>
                <w:right w:val="none" w:sz="0" w:space="0" w:color="auto"/>
              </w:divBdr>
            </w:div>
          </w:divsChild>
        </w:div>
        <w:div w:id="480929658">
          <w:marLeft w:val="0"/>
          <w:marRight w:val="0"/>
          <w:marTop w:val="0"/>
          <w:marBottom w:val="0"/>
          <w:divBdr>
            <w:top w:val="none" w:sz="0" w:space="0" w:color="auto"/>
            <w:left w:val="none" w:sz="0" w:space="0" w:color="auto"/>
            <w:bottom w:val="none" w:sz="0" w:space="0" w:color="auto"/>
            <w:right w:val="none" w:sz="0" w:space="0" w:color="auto"/>
          </w:divBdr>
          <w:divsChild>
            <w:div w:id="1978073803">
              <w:marLeft w:val="0"/>
              <w:marRight w:val="0"/>
              <w:marTop w:val="0"/>
              <w:marBottom w:val="0"/>
              <w:divBdr>
                <w:top w:val="none" w:sz="0" w:space="0" w:color="auto"/>
                <w:left w:val="none" w:sz="0" w:space="0" w:color="auto"/>
                <w:bottom w:val="none" w:sz="0" w:space="0" w:color="auto"/>
                <w:right w:val="none" w:sz="0" w:space="0" w:color="auto"/>
              </w:divBdr>
            </w:div>
          </w:divsChild>
        </w:div>
        <w:div w:id="1566909362">
          <w:marLeft w:val="0"/>
          <w:marRight w:val="0"/>
          <w:marTop w:val="0"/>
          <w:marBottom w:val="0"/>
          <w:divBdr>
            <w:top w:val="none" w:sz="0" w:space="0" w:color="auto"/>
            <w:left w:val="none" w:sz="0" w:space="0" w:color="auto"/>
            <w:bottom w:val="none" w:sz="0" w:space="0" w:color="auto"/>
            <w:right w:val="none" w:sz="0" w:space="0" w:color="auto"/>
          </w:divBdr>
          <w:divsChild>
            <w:div w:id="1527059777">
              <w:marLeft w:val="0"/>
              <w:marRight w:val="0"/>
              <w:marTop w:val="0"/>
              <w:marBottom w:val="0"/>
              <w:divBdr>
                <w:top w:val="none" w:sz="0" w:space="0" w:color="auto"/>
                <w:left w:val="none" w:sz="0" w:space="0" w:color="auto"/>
                <w:bottom w:val="none" w:sz="0" w:space="0" w:color="auto"/>
                <w:right w:val="none" w:sz="0" w:space="0" w:color="auto"/>
              </w:divBdr>
            </w:div>
          </w:divsChild>
        </w:div>
        <w:div w:id="1886287034">
          <w:marLeft w:val="0"/>
          <w:marRight w:val="0"/>
          <w:marTop w:val="0"/>
          <w:marBottom w:val="0"/>
          <w:divBdr>
            <w:top w:val="none" w:sz="0" w:space="0" w:color="auto"/>
            <w:left w:val="none" w:sz="0" w:space="0" w:color="auto"/>
            <w:bottom w:val="none" w:sz="0" w:space="0" w:color="auto"/>
            <w:right w:val="none" w:sz="0" w:space="0" w:color="auto"/>
          </w:divBdr>
          <w:divsChild>
            <w:div w:id="1780492887">
              <w:marLeft w:val="0"/>
              <w:marRight w:val="0"/>
              <w:marTop w:val="0"/>
              <w:marBottom w:val="0"/>
              <w:divBdr>
                <w:top w:val="none" w:sz="0" w:space="0" w:color="auto"/>
                <w:left w:val="none" w:sz="0" w:space="0" w:color="auto"/>
                <w:bottom w:val="none" w:sz="0" w:space="0" w:color="auto"/>
                <w:right w:val="none" w:sz="0" w:space="0" w:color="auto"/>
              </w:divBdr>
            </w:div>
          </w:divsChild>
        </w:div>
        <w:div w:id="364671301">
          <w:marLeft w:val="0"/>
          <w:marRight w:val="0"/>
          <w:marTop w:val="0"/>
          <w:marBottom w:val="0"/>
          <w:divBdr>
            <w:top w:val="none" w:sz="0" w:space="0" w:color="auto"/>
            <w:left w:val="none" w:sz="0" w:space="0" w:color="auto"/>
            <w:bottom w:val="none" w:sz="0" w:space="0" w:color="auto"/>
            <w:right w:val="none" w:sz="0" w:space="0" w:color="auto"/>
          </w:divBdr>
          <w:divsChild>
            <w:div w:id="990445705">
              <w:marLeft w:val="0"/>
              <w:marRight w:val="0"/>
              <w:marTop w:val="0"/>
              <w:marBottom w:val="0"/>
              <w:divBdr>
                <w:top w:val="none" w:sz="0" w:space="0" w:color="auto"/>
                <w:left w:val="none" w:sz="0" w:space="0" w:color="auto"/>
                <w:bottom w:val="none" w:sz="0" w:space="0" w:color="auto"/>
                <w:right w:val="none" w:sz="0" w:space="0" w:color="auto"/>
              </w:divBdr>
            </w:div>
          </w:divsChild>
        </w:div>
        <w:div w:id="1525707122">
          <w:marLeft w:val="0"/>
          <w:marRight w:val="0"/>
          <w:marTop w:val="0"/>
          <w:marBottom w:val="0"/>
          <w:divBdr>
            <w:top w:val="none" w:sz="0" w:space="0" w:color="auto"/>
            <w:left w:val="none" w:sz="0" w:space="0" w:color="auto"/>
            <w:bottom w:val="none" w:sz="0" w:space="0" w:color="auto"/>
            <w:right w:val="none" w:sz="0" w:space="0" w:color="auto"/>
          </w:divBdr>
          <w:divsChild>
            <w:div w:id="416829758">
              <w:marLeft w:val="0"/>
              <w:marRight w:val="0"/>
              <w:marTop w:val="0"/>
              <w:marBottom w:val="0"/>
              <w:divBdr>
                <w:top w:val="none" w:sz="0" w:space="0" w:color="auto"/>
                <w:left w:val="none" w:sz="0" w:space="0" w:color="auto"/>
                <w:bottom w:val="none" w:sz="0" w:space="0" w:color="auto"/>
                <w:right w:val="none" w:sz="0" w:space="0" w:color="auto"/>
              </w:divBdr>
            </w:div>
          </w:divsChild>
        </w:div>
        <w:div w:id="1932084640">
          <w:marLeft w:val="0"/>
          <w:marRight w:val="0"/>
          <w:marTop w:val="0"/>
          <w:marBottom w:val="0"/>
          <w:divBdr>
            <w:top w:val="none" w:sz="0" w:space="0" w:color="auto"/>
            <w:left w:val="none" w:sz="0" w:space="0" w:color="auto"/>
            <w:bottom w:val="none" w:sz="0" w:space="0" w:color="auto"/>
            <w:right w:val="none" w:sz="0" w:space="0" w:color="auto"/>
          </w:divBdr>
          <w:divsChild>
            <w:div w:id="1415975867">
              <w:marLeft w:val="0"/>
              <w:marRight w:val="0"/>
              <w:marTop w:val="0"/>
              <w:marBottom w:val="0"/>
              <w:divBdr>
                <w:top w:val="none" w:sz="0" w:space="0" w:color="auto"/>
                <w:left w:val="none" w:sz="0" w:space="0" w:color="auto"/>
                <w:bottom w:val="none" w:sz="0" w:space="0" w:color="auto"/>
                <w:right w:val="none" w:sz="0" w:space="0" w:color="auto"/>
              </w:divBdr>
            </w:div>
          </w:divsChild>
        </w:div>
        <w:div w:id="1717046034">
          <w:marLeft w:val="0"/>
          <w:marRight w:val="0"/>
          <w:marTop w:val="0"/>
          <w:marBottom w:val="0"/>
          <w:divBdr>
            <w:top w:val="none" w:sz="0" w:space="0" w:color="auto"/>
            <w:left w:val="none" w:sz="0" w:space="0" w:color="auto"/>
            <w:bottom w:val="none" w:sz="0" w:space="0" w:color="auto"/>
            <w:right w:val="none" w:sz="0" w:space="0" w:color="auto"/>
          </w:divBdr>
          <w:divsChild>
            <w:div w:id="446700732">
              <w:marLeft w:val="0"/>
              <w:marRight w:val="0"/>
              <w:marTop w:val="0"/>
              <w:marBottom w:val="0"/>
              <w:divBdr>
                <w:top w:val="none" w:sz="0" w:space="0" w:color="auto"/>
                <w:left w:val="none" w:sz="0" w:space="0" w:color="auto"/>
                <w:bottom w:val="none" w:sz="0" w:space="0" w:color="auto"/>
                <w:right w:val="none" w:sz="0" w:space="0" w:color="auto"/>
              </w:divBdr>
            </w:div>
          </w:divsChild>
        </w:div>
        <w:div w:id="1352610967">
          <w:marLeft w:val="0"/>
          <w:marRight w:val="0"/>
          <w:marTop w:val="0"/>
          <w:marBottom w:val="0"/>
          <w:divBdr>
            <w:top w:val="none" w:sz="0" w:space="0" w:color="auto"/>
            <w:left w:val="none" w:sz="0" w:space="0" w:color="auto"/>
            <w:bottom w:val="none" w:sz="0" w:space="0" w:color="auto"/>
            <w:right w:val="none" w:sz="0" w:space="0" w:color="auto"/>
          </w:divBdr>
          <w:divsChild>
            <w:div w:id="769811221">
              <w:marLeft w:val="0"/>
              <w:marRight w:val="0"/>
              <w:marTop w:val="0"/>
              <w:marBottom w:val="0"/>
              <w:divBdr>
                <w:top w:val="none" w:sz="0" w:space="0" w:color="auto"/>
                <w:left w:val="none" w:sz="0" w:space="0" w:color="auto"/>
                <w:bottom w:val="none" w:sz="0" w:space="0" w:color="auto"/>
                <w:right w:val="none" w:sz="0" w:space="0" w:color="auto"/>
              </w:divBdr>
            </w:div>
          </w:divsChild>
        </w:div>
        <w:div w:id="1009215383">
          <w:marLeft w:val="0"/>
          <w:marRight w:val="0"/>
          <w:marTop w:val="0"/>
          <w:marBottom w:val="0"/>
          <w:divBdr>
            <w:top w:val="none" w:sz="0" w:space="0" w:color="auto"/>
            <w:left w:val="none" w:sz="0" w:space="0" w:color="auto"/>
            <w:bottom w:val="none" w:sz="0" w:space="0" w:color="auto"/>
            <w:right w:val="none" w:sz="0" w:space="0" w:color="auto"/>
          </w:divBdr>
          <w:divsChild>
            <w:div w:id="672531908">
              <w:marLeft w:val="0"/>
              <w:marRight w:val="0"/>
              <w:marTop w:val="0"/>
              <w:marBottom w:val="0"/>
              <w:divBdr>
                <w:top w:val="none" w:sz="0" w:space="0" w:color="auto"/>
                <w:left w:val="none" w:sz="0" w:space="0" w:color="auto"/>
                <w:bottom w:val="none" w:sz="0" w:space="0" w:color="auto"/>
                <w:right w:val="none" w:sz="0" w:space="0" w:color="auto"/>
              </w:divBdr>
            </w:div>
          </w:divsChild>
        </w:div>
        <w:div w:id="701825562">
          <w:marLeft w:val="0"/>
          <w:marRight w:val="0"/>
          <w:marTop w:val="0"/>
          <w:marBottom w:val="0"/>
          <w:divBdr>
            <w:top w:val="none" w:sz="0" w:space="0" w:color="auto"/>
            <w:left w:val="none" w:sz="0" w:space="0" w:color="auto"/>
            <w:bottom w:val="none" w:sz="0" w:space="0" w:color="auto"/>
            <w:right w:val="none" w:sz="0" w:space="0" w:color="auto"/>
          </w:divBdr>
          <w:divsChild>
            <w:div w:id="970867614">
              <w:marLeft w:val="0"/>
              <w:marRight w:val="0"/>
              <w:marTop w:val="0"/>
              <w:marBottom w:val="0"/>
              <w:divBdr>
                <w:top w:val="none" w:sz="0" w:space="0" w:color="auto"/>
                <w:left w:val="none" w:sz="0" w:space="0" w:color="auto"/>
                <w:bottom w:val="none" w:sz="0" w:space="0" w:color="auto"/>
                <w:right w:val="none" w:sz="0" w:space="0" w:color="auto"/>
              </w:divBdr>
            </w:div>
          </w:divsChild>
        </w:div>
        <w:div w:id="345713237">
          <w:marLeft w:val="0"/>
          <w:marRight w:val="0"/>
          <w:marTop w:val="0"/>
          <w:marBottom w:val="0"/>
          <w:divBdr>
            <w:top w:val="none" w:sz="0" w:space="0" w:color="auto"/>
            <w:left w:val="none" w:sz="0" w:space="0" w:color="auto"/>
            <w:bottom w:val="none" w:sz="0" w:space="0" w:color="auto"/>
            <w:right w:val="none" w:sz="0" w:space="0" w:color="auto"/>
          </w:divBdr>
          <w:divsChild>
            <w:div w:id="593518379">
              <w:marLeft w:val="0"/>
              <w:marRight w:val="0"/>
              <w:marTop w:val="0"/>
              <w:marBottom w:val="0"/>
              <w:divBdr>
                <w:top w:val="none" w:sz="0" w:space="0" w:color="auto"/>
                <w:left w:val="none" w:sz="0" w:space="0" w:color="auto"/>
                <w:bottom w:val="none" w:sz="0" w:space="0" w:color="auto"/>
                <w:right w:val="none" w:sz="0" w:space="0" w:color="auto"/>
              </w:divBdr>
            </w:div>
          </w:divsChild>
        </w:div>
        <w:div w:id="1576471354">
          <w:marLeft w:val="0"/>
          <w:marRight w:val="0"/>
          <w:marTop w:val="0"/>
          <w:marBottom w:val="0"/>
          <w:divBdr>
            <w:top w:val="none" w:sz="0" w:space="0" w:color="auto"/>
            <w:left w:val="none" w:sz="0" w:space="0" w:color="auto"/>
            <w:bottom w:val="none" w:sz="0" w:space="0" w:color="auto"/>
            <w:right w:val="none" w:sz="0" w:space="0" w:color="auto"/>
          </w:divBdr>
          <w:divsChild>
            <w:div w:id="140391470">
              <w:marLeft w:val="0"/>
              <w:marRight w:val="0"/>
              <w:marTop w:val="0"/>
              <w:marBottom w:val="0"/>
              <w:divBdr>
                <w:top w:val="none" w:sz="0" w:space="0" w:color="auto"/>
                <w:left w:val="none" w:sz="0" w:space="0" w:color="auto"/>
                <w:bottom w:val="none" w:sz="0" w:space="0" w:color="auto"/>
                <w:right w:val="none" w:sz="0" w:space="0" w:color="auto"/>
              </w:divBdr>
            </w:div>
          </w:divsChild>
        </w:div>
        <w:div w:id="2024744001">
          <w:marLeft w:val="0"/>
          <w:marRight w:val="0"/>
          <w:marTop w:val="0"/>
          <w:marBottom w:val="0"/>
          <w:divBdr>
            <w:top w:val="none" w:sz="0" w:space="0" w:color="auto"/>
            <w:left w:val="none" w:sz="0" w:space="0" w:color="auto"/>
            <w:bottom w:val="none" w:sz="0" w:space="0" w:color="auto"/>
            <w:right w:val="none" w:sz="0" w:space="0" w:color="auto"/>
          </w:divBdr>
          <w:divsChild>
            <w:div w:id="951518785">
              <w:marLeft w:val="0"/>
              <w:marRight w:val="0"/>
              <w:marTop w:val="0"/>
              <w:marBottom w:val="0"/>
              <w:divBdr>
                <w:top w:val="none" w:sz="0" w:space="0" w:color="auto"/>
                <w:left w:val="none" w:sz="0" w:space="0" w:color="auto"/>
                <w:bottom w:val="none" w:sz="0" w:space="0" w:color="auto"/>
                <w:right w:val="none" w:sz="0" w:space="0" w:color="auto"/>
              </w:divBdr>
            </w:div>
          </w:divsChild>
        </w:div>
        <w:div w:id="177350402">
          <w:marLeft w:val="0"/>
          <w:marRight w:val="0"/>
          <w:marTop w:val="0"/>
          <w:marBottom w:val="0"/>
          <w:divBdr>
            <w:top w:val="none" w:sz="0" w:space="0" w:color="auto"/>
            <w:left w:val="none" w:sz="0" w:space="0" w:color="auto"/>
            <w:bottom w:val="none" w:sz="0" w:space="0" w:color="auto"/>
            <w:right w:val="none" w:sz="0" w:space="0" w:color="auto"/>
          </w:divBdr>
          <w:divsChild>
            <w:div w:id="1869562815">
              <w:marLeft w:val="0"/>
              <w:marRight w:val="0"/>
              <w:marTop w:val="0"/>
              <w:marBottom w:val="0"/>
              <w:divBdr>
                <w:top w:val="none" w:sz="0" w:space="0" w:color="auto"/>
                <w:left w:val="none" w:sz="0" w:space="0" w:color="auto"/>
                <w:bottom w:val="none" w:sz="0" w:space="0" w:color="auto"/>
                <w:right w:val="none" w:sz="0" w:space="0" w:color="auto"/>
              </w:divBdr>
            </w:div>
          </w:divsChild>
        </w:div>
        <w:div w:id="777605453">
          <w:marLeft w:val="0"/>
          <w:marRight w:val="0"/>
          <w:marTop w:val="0"/>
          <w:marBottom w:val="0"/>
          <w:divBdr>
            <w:top w:val="none" w:sz="0" w:space="0" w:color="auto"/>
            <w:left w:val="none" w:sz="0" w:space="0" w:color="auto"/>
            <w:bottom w:val="none" w:sz="0" w:space="0" w:color="auto"/>
            <w:right w:val="none" w:sz="0" w:space="0" w:color="auto"/>
          </w:divBdr>
          <w:divsChild>
            <w:div w:id="593058">
              <w:marLeft w:val="0"/>
              <w:marRight w:val="0"/>
              <w:marTop w:val="0"/>
              <w:marBottom w:val="0"/>
              <w:divBdr>
                <w:top w:val="none" w:sz="0" w:space="0" w:color="auto"/>
                <w:left w:val="none" w:sz="0" w:space="0" w:color="auto"/>
                <w:bottom w:val="none" w:sz="0" w:space="0" w:color="auto"/>
                <w:right w:val="none" w:sz="0" w:space="0" w:color="auto"/>
              </w:divBdr>
            </w:div>
          </w:divsChild>
        </w:div>
        <w:div w:id="1801605204">
          <w:marLeft w:val="0"/>
          <w:marRight w:val="0"/>
          <w:marTop w:val="0"/>
          <w:marBottom w:val="0"/>
          <w:divBdr>
            <w:top w:val="none" w:sz="0" w:space="0" w:color="auto"/>
            <w:left w:val="none" w:sz="0" w:space="0" w:color="auto"/>
            <w:bottom w:val="none" w:sz="0" w:space="0" w:color="auto"/>
            <w:right w:val="none" w:sz="0" w:space="0" w:color="auto"/>
          </w:divBdr>
          <w:divsChild>
            <w:div w:id="426968914">
              <w:marLeft w:val="0"/>
              <w:marRight w:val="0"/>
              <w:marTop w:val="0"/>
              <w:marBottom w:val="0"/>
              <w:divBdr>
                <w:top w:val="none" w:sz="0" w:space="0" w:color="auto"/>
                <w:left w:val="none" w:sz="0" w:space="0" w:color="auto"/>
                <w:bottom w:val="none" w:sz="0" w:space="0" w:color="auto"/>
                <w:right w:val="none" w:sz="0" w:space="0" w:color="auto"/>
              </w:divBdr>
            </w:div>
          </w:divsChild>
        </w:div>
        <w:div w:id="623199239">
          <w:marLeft w:val="0"/>
          <w:marRight w:val="0"/>
          <w:marTop w:val="0"/>
          <w:marBottom w:val="0"/>
          <w:divBdr>
            <w:top w:val="none" w:sz="0" w:space="0" w:color="auto"/>
            <w:left w:val="none" w:sz="0" w:space="0" w:color="auto"/>
            <w:bottom w:val="none" w:sz="0" w:space="0" w:color="auto"/>
            <w:right w:val="none" w:sz="0" w:space="0" w:color="auto"/>
          </w:divBdr>
          <w:divsChild>
            <w:div w:id="1491556019">
              <w:marLeft w:val="0"/>
              <w:marRight w:val="0"/>
              <w:marTop w:val="0"/>
              <w:marBottom w:val="0"/>
              <w:divBdr>
                <w:top w:val="none" w:sz="0" w:space="0" w:color="auto"/>
                <w:left w:val="none" w:sz="0" w:space="0" w:color="auto"/>
                <w:bottom w:val="none" w:sz="0" w:space="0" w:color="auto"/>
                <w:right w:val="none" w:sz="0" w:space="0" w:color="auto"/>
              </w:divBdr>
            </w:div>
          </w:divsChild>
        </w:div>
        <w:div w:id="856313054">
          <w:marLeft w:val="0"/>
          <w:marRight w:val="0"/>
          <w:marTop w:val="0"/>
          <w:marBottom w:val="0"/>
          <w:divBdr>
            <w:top w:val="none" w:sz="0" w:space="0" w:color="auto"/>
            <w:left w:val="none" w:sz="0" w:space="0" w:color="auto"/>
            <w:bottom w:val="none" w:sz="0" w:space="0" w:color="auto"/>
            <w:right w:val="none" w:sz="0" w:space="0" w:color="auto"/>
          </w:divBdr>
          <w:divsChild>
            <w:div w:id="1537230651">
              <w:marLeft w:val="0"/>
              <w:marRight w:val="0"/>
              <w:marTop w:val="0"/>
              <w:marBottom w:val="0"/>
              <w:divBdr>
                <w:top w:val="none" w:sz="0" w:space="0" w:color="auto"/>
                <w:left w:val="none" w:sz="0" w:space="0" w:color="auto"/>
                <w:bottom w:val="none" w:sz="0" w:space="0" w:color="auto"/>
                <w:right w:val="none" w:sz="0" w:space="0" w:color="auto"/>
              </w:divBdr>
            </w:div>
          </w:divsChild>
        </w:div>
        <w:div w:id="154302494">
          <w:marLeft w:val="0"/>
          <w:marRight w:val="0"/>
          <w:marTop w:val="0"/>
          <w:marBottom w:val="0"/>
          <w:divBdr>
            <w:top w:val="none" w:sz="0" w:space="0" w:color="auto"/>
            <w:left w:val="none" w:sz="0" w:space="0" w:color="auto"/>
            <w:bottom w:val="none" w:sz="0" w:space="0" w:color="auto"/>
            <w:right w:val="none" w:sz="0" w:space="0" w:color="auto"/>
          </w:divBdr>
          <w:divsChild>
            <w:div w:id="76825825">
              <w:marLeft w:val="0"/>
              <w:marRight w:val="0"/>
              <w:marTop w:val="0"/>
              <w:marBottom w:val="0"/>
              <w:divBdr>
                <w:top w:val="none" w:sz="0" w:space="0" w:color="auto"/>
                <w:left w:val="none" w:sz="0" w:space="0" w:color="auto"/>
                <w:bottom w:val="none" w:sz="0" w:space="0" w:color="auto"/>
                <w:right w:val="none" w:sz="0" w:space="0" w:color="auto"/>
              </w:divBdr>
            </w:div>
          </w:divsChild>
        </w:div>
        <w:div w:id="151483147">
          <w:marLeft w:val="0"/>
          <w:marRight w:val="0"/>
          <w:marTop w:val="0"/>
          <w:marBottom w:val="0"/>
          <w:divBdr>
            <w:top w:val="none" w:sz="0" w:space="0" w:color="auto"/>
            <w:left w:val="none" w:sz="0" w:space="0" w:color="auto"/>
            <w:bottom w:val="none" w:sz="0" w:space="0" w:color="auto"/>
            <w:right w:val="none" w:sz="0" w:space="0" w:color="auto"/>
          </w:divBdr>
          <w:divsChild>
            <w:div w:id="827941488">
              <w:marLeft w:val="0"/>
              <w:marRight w:val="0"/>
              <w:marTop w:val="0"/>
              <w:marBottom w:val="0"/>
              <w:divBdr>
                <w:top w:val="none" w:sz="0" w:space="0" w:color="auto"/>
                <w:left w:val="none" w:sz="0" w:space="0" w:color="auto"/>
                <w:bottom w:val="none" w:sz="0" w:space="0" w:color="auto"/>
                <w:right w:val="none" w:sz="0" w:space="0" w:color="auto"/>
              </w:divBdr>
            </w:div>
          </w:divsChild>
        </w:div>
        <w:div w:id="260265902">
          <w:marLeft w:val="0"/>
          <w:marRight w:val="0"/>
          <w:marTop w:val="0"/>
          <w:marBottom w:val="0"/>
          <w:divBdr>
            <w:top w:val="none" w:sz="0" w:space="0" w:color="auto"/>
            <w:left w:val="none" w:sz="0" w:space="0" w:color="auto"/>
            <w:bottom w:val="none" w:sz="0" w:space="0" w:color="auto"/>
            <w:right w:val="none" w:sz="0" w:space="0" w:color="auto"/>
          </w:divBdr>
          <w:divsChild>
            <w:div w:id="663506296">
              <w:marLeft w:val="0"/>
              <w:marRight w:val="0"/>
              <w:marTop w:val="0"/>
              <w:marBottom w:val="0"/>
              <w:divBdr>
                <w:top w:val="none" w:sz="0" w:space="0" w:color="auto"/>
                <w:left w:val="none" w:sz="0" w:space="0" w:color="auto"/>
                <w:bottom w:val="none" w:sz="0" w:space="0" w:color="auto"/>
                <w:right w:val="none" w:sz="0" w:space="0" w:color="auto"/>
              </w:divBdr>
            </w:div>
          </w:divsChild>
        </w:div>
        <w:div w:id="1509171505">
          <w:marLeft w:val="0"/>
          <w:marRight w:val="0"/>
          <w:marTop w:val="0"/>
          <w:marBottom w:val="0"/>
          <w:divBdr>
            <w:top w:val="none" w:sz="0" w:space="0" w:color="auto"/>
            <w:left w:val="none" w:sz="0" w:space="0" w:color="auto"/>
            <w:bottom w:val="none" w:sz="0" w:space="0" w:color="auto"/>
            <w:right w:val="none" w:sz="0" w:space="0" w:color="auto"/>
          </w:divBdr>
          <w:divsChild>
            <w:div w:id="1628274225">
              <w:marLeft w:val="0"/>
              <w:marRight w:val="0"/>
              <w:marTop w:val="0"/>
              <w:marBottom w:val="0"/>
              <w:divBdr>
                <w:top w:val="none" w:sz="0" w:space="0" w:color="auto"/>
                <w:left w:val="none" w:sz="0" w:space="0" w:color="auto"/>
                <w:bottom w:val="none" w:sz="0" w:space="0" w:color="auto"/>
                <w:right w:val="none" w:sz="0" w:space="0" w:color="auto"/>
              </w:divBdr>
            </w:div>
          </w:divsChild>
        </w:div>
        <w:div w:id="1826046807">
          <w:marLeft w:val="0"/>
          <w:marRight w:val="0"/>
          <w:marTop w:val="0"/>
          <w:marBottom w:val="0"/>
          <w:divBdr>
            <w:top w:val="none" w:sz="0" w:space="0" w:color="auto"/>
            <w:left w:val="none" w:sz="0" w:space="0" w:color="auto"/>
            <w:bottom w:val="none" w:sz="0" w:space="0" w:color="auto"/>
            <w:right w:val="none" w:sz="0" w:space="0" w:color="auto"/>
          </w:divBdr>
          <w:divsChild>
            <w:div w:id="1678267971">
              <w:marLeft w:val="0"/>
              <w:marRight w:val="0"/>
              <w:marTop w:val="0"/>
              <w:marBottom w:val="0"/>
              <w:divBdr>
                <w:top w:val="none" w:sz="0" w:space="0" w:color="auto"/>
                <w:left w:val="none" w:sz="0" w:space="0" w:color="auto"/>
                <w:bottom w:val="none" w:sz="0" w:space="0" w:color="auto"/>
                <w:right w:val="none" w:sz="0" w:space="0" w:color="auto"/>
              </w:divBdr>
            </w:div>
          </w:divsChild>
        </w:div>
        <w:div w:id="619652490">
          <w:marLeft w:val="0"/>
          <w:marRight w:val="0"/>
          <w:marTop w:val="0"/>
          <w:marBottom w:val="0"/>
          <w:divBdr>
            <w:top w:val="none" w:sz="0" w:space="0" w:color="auto"/>
            <w:left w:val="none" w:sz="0" w:space="0" w:color="auto"/>
            <w:bottom w:val="none" w:sz="0" w:space="0" w:color="auto"/>
            <w:right w:val="none" w:sz="0" w:space="0" w:color="auto"/>
          </w:divBdr>
          <w:divsChild>
            <w:div w:id="2047170470">
              <w:marLeft w:val="0"/>
              <w:marRight w:val="0"/>
              <w:marTop w:val="0"/>
              <w:marBottom w:val="0"/>
              <w:divBdr>
                <w:top w:val="none" w:sz="0" w:space="0" w:color="auto"/>
                <w:left w:val="none" w:sz="0" w:space="0" w:color="auto"/>
                <w:bottom w:val="none" w:sz="0" w:space="0" w:color="auto"/>
                <w:right w:val="none" w:sz="0" w:space="0" w:color="auto"/>
              </w:divBdr>
            </w:div>
          </w:divsChild>
        </w:div>
        <w:div w:id="2057390392">
          <w:marLeft w:val="0"/>
          <w:marRight w:val="0"/>
          <w:marTop w:val="0"/>
          <w:marBottom w:val="0"/>
          <w:divBdr>
            <w:top w:val="none" w:sz="0" w:space="0" w:color="auto"/>
            <w:left w:val="none" w:sz="0" w:space="0" w:color="auto"/>
            <w:bottom w:val="none" w:sz="0" w:space="0" w:color="auto"/>
            <w:right w:val="none" w:sz="0" w:space="0" w:color="auto"/>
          </w:divBdr>
          <w:divsChild>
            <w:div w:id="656809993">
              <w:marLeft w:val="0"/>
              <w:marRight w:val="0"/>
              <w:marTop w:val="0"/>
              <w:marBottom w:val="0"/>
              <w:divBdr>
                <w:top w:val="none" w:sz="0" w:space="0" w:color="auto"/>
                <w:left w:val="none" w:sz="0" w:space="0" w:color="auto"/>
                <w:bottom w:val="none" w:sz="0" w:space="0" w:color="auto"/>
                <w:right w:val="none" w:sz="0" w:space="0" w:color="auto"/>
              </w:divBdr>
            </w:div>
          </w:divsChild>
        </w:div>
        <w:div w:id="1135021905">
          <w:marLeft w:val="0"/>
          <w:marRight w:val="0"/>
          <w:marTop w:val="0"/>
          <w:marBottom w:val="0"/>
          <w:divBdr>
            <w:top w:val="none" w:sz="0" w:space="0" w:color="auto"/>
            <w:left w:val="none" w:sz="0" w:space="0" w:color="auto"/>
            <w:bottom w:val="none" w:sz="0" w:space="0" w:color="auto"/>
            <w:right w:val="none" w:sz="0" w:space="0" w:color="auto"/>
          </w:divBdr>
          <w:divsChild>
            <w:div w:id="266157622">
              <w:marLeft w:val="0"/>
              <w:marRight w:val="0"/>
              <w:marTop w:val="0"/>
              <w:marBottom w:val="0"/>
              <w:divBdr>
                <w:top w:val="none" w:sz="0" w:space="0" w:color="auto"/>
                <w:left w:val="none" w:sz="0" w:space="0" w:color="auto"/>
                <w:bottom w:val="none" w:sz="0" w:space="0" w:color="auto"/>
                <w:right w:val="none" w:sz="0" w:space="0" w:color="auto"/>
              </w:divBdr>
            </w:div>
          </w:divsChild>
        </w:div>
        <w:div w:id="606424773">
          <w:marLeft w:val="0"/>
          <w:marRight w:val="0"/>
          <w:marTop w:val="0"/>
          <w:marBottom w:val="0"/>
          <w:divBdr>
            <w:top w:val="none" w:sz="0" w:space="0" w:color="auto"/>
            <w:left w:val="none" w:sz="0" w:space="0" w:color="auto"/>
            <w:bottom w:val="none" w:sz="0" w:space="0" w:color="auto"/>
            <w:right w:val="none" w:sz="0" w:space="0" w:color="auto"/>
          </w:divBdr>
          <w:divsChild>
            <w:div w:id="7318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432">
      <w:bodyDiv w:val="1"/>
      <w:marLeft w:val="0"/>
      <w:marRight w:val="0"/>
      <w:marTop w:val="0"/>
      <w:marBottom w:val="0"/>
      <w:divBdr>
        <w:top w:val="none" w:sz="0" w:space="0" w:color="auto"/>
        <w:left w:val="none" w:sz="0" w:space="0" w:color="auto"/>
        <w:bottom w:val="none" w:sz="0" w:space="0" w:color="auto"/>
        <w:right w:val="none" w:sz="0" w:space="0" w:color="auto"/>
      </w:divBdr>
      <w:divsChild>
        <w:div w:id="1131022723">
          <w:marLeft w:val="0"/>
          <w:marRight w:val="0"/>
          <w:marTop w:val="0"/>
          <w:marBottom w:val="0"/>
          <w:divBdr>
            <w:top w:val="none" w:sz="0" w:space="0" w:color="auto"/>
            <w:left w:val="none" w:sz="0" w:space="0" w:color="auto"/>
            <w:bottom w:val="none" w:sz="0" w:space="0" w:color="auto"/>
            <w:right w:val="none" w:sz="0" w:space="0" w:color="auto"/>
          </w:divBdr>
        </w:div>
        <w:div w:id="62607853">
          <w:marLeft w:val="0"/>
          <w:marRight w:val="0"/>
          <w:marTop w:val="0"/>
          <w:marBottom w:val="0"/>
          <w:divBdr>
            <w:top w:val="none" w:sz="0" w:space="0" w:color="auto"/>
            <w:left w:val="none" w:sz="0" w:space="0" w:color="auto"/>
            <w:bottom w:val="none" w:sz="0" w:space="0" w:color="auto"/>
            <w:right w:val="none" w:sz="0" w:space="0" w:color="auto"/>
          </w:divBdr>
        </w:div>
        <w:div w:id="469715337">
          <w:marLeft w:val="0"/>
          <w:marRight w:val="0"/>
          <w:marTop w:val="0"/>
          <w:marBottom w:val="0"/>
          <w:divBdr>
            <w:top w:val="none" w:sz="0" w:space="0" w:color="auto"/>
            <w:left w:val="none" w:sz="0" w:space="0" w:color="auto"/>
            <w:bottom w:val="none" w:sz="0" w:space="0" w:color="auto"/>
            <w:right w:val="none" w:sz="0" w:space="0" w:color="auto"/>
          </w:divBdr>
        </w:div>
        <w:div w:id="1013653011">
          <w:marLeft w:val="0"/>
          <w:marRight w:val="0"/>
          <w:marTop w:val="0"/>
          <w:marBottom w:val="0"/>
          <w:divBdr>
            <w:top w:val="none" w:sz="0" w:space="0" w:color="auto"/>
            <w:left w:val="none" w:sz="0" w:space="0" w:color="auto"/>
            <w:bottom w:val="none" w:sz="0" w:space="0" w:color="auto"/>
            <w:right w:val="none" w:sz="0" w:space="0" w:color="auto"/>
          </w:divBdr>
        </w:div>
      </w:divsChild>
    </w:div>
    <w:div w:id="1034769422">
      <w:bodyDiv w:val="1"/>
      <w:marLeft w:val="0"/>
      <w:marRight w:val="0"/>
      <w:marTop w:val="0"/>
      <w:marBottom w:val="0"/>
      <w:divBdr>
        <w:top w:val="none" w:sz="0" w:space="0" w:color="auto"/>
        <w:left w:val="none" w:sz="0" w:space="0" w:color="auto"/>
        <w:bottom w:val="none" w:sz="0" w:space="0" w:color="auto"/>
        <w:right w:val="none" w:sz="0" w:space="0" w:color="auto"/>
      </w:divBdr>
      <w:divsChild>
        <w:div w:id="260577035">
          <w:marLeft w:val="0"/>
          <w:marRight w:val="0"/>
          <w:marTop w:val="0"/>
          <w:marBottom w:val="0"/>
          <w:divBdr>
            <w:top w:val="none" w:sz="0" w:space="0" w:color="auto"/>
            <w:left w:val="none" w:sz="0" w:space="0" w:color="auto"/>
            <w:bottom w:val="none" w:sz="0" w:space="0" w:color="auto"/>
            <w:right w:val="none" w:sz="0" w:space="0" w:color="auto"/>
          </w:divBdr>
        </w:div>
        <w:div w:id="62610740">
          <w:marLeft w:val="0"/>
          <w:marRight w:val="0"/>
          <w:marTop w:val="0"/>
          <w:marBottom w:val="0"/>
          <w:divBdr>
            <w:top w:val="none" w:sz="0" w:space="0" w:color="auto"/>
            <w:left w:val="none" w:sz="0" w:space="0" w:color="auto"/>
            <w:bottom w:val="none" w:sz="0" w:space="0" w:color="auto"/>
            <w:right w:val="none" w:sz="0" w:space="0" w:color="auto"/>
          </w:divBdr>
        </w:div>
      </w:divsChild>
    </w:div>
    <w:div w:id="1169174461">
      <w:bodyDiv w:val="1"/>
      <w:marLeft w:val="0"/>
      <w:marRight w:val="0"/>
      <w:marTop w:val="0"/>
      <w:marBottom w:val="0"/>
      <w:divBdr>
        <w:top w:val="none" w:sz="0" w:space="0" w:color="auto"/>
        <w:left w:val="none" w:sz="0" w:space="0" w:color="auto"/>
        <w:bottom w:val="none" w:sz="0" w:space="0" w:color="auto"/>
        <w:right w:val="none" w:sz="0" w:space="0" w:color="auto"/>
      </w:divBdr>
    </w:div>
    <w:div w:id="1497568801">
      <w:bodyDiv w:val="1"/>
      <w:marLeft w:val="0"/>
      <w:marRight w:val="0"/>
      <w:marTop w:val="0"/>
      <w:marBottom w:val="0"/>
      <w:divBdr>
        <w:top w:val="none" w:sz="0" w:space="0" w:color="auto"/>
        <w:left w:val="none" w:sz="0" w:space="0" w:color="auto"/>
        <w:bottom w:val="none" w:sz="0" w:space="0" w:color="auto"/>
        <w:right w:val="none" w:sz="0" w:space="0" w:color="auto"/>
      </w:divBdr>
      <w:divsChild>
        <w:div w:id="1727492368">
          <w:marLeft w:val="0"/>
          <w:marRight w:val="0"/>
          <w:marTop w:val="0"/>
          <w:marBottom w:val="0"/>
          <w:divBdr>
            <w:top w:val="none" w:sz="0" w:space="0" w:color="auto"/>
            <w:left w:val="none" w:sz="0" w:space="0" w:color="auto"/>
            <w:bottom w:val="none" w:sz="0" w:space="0" w:color="auto"/>
            <w:right w:val="none" w:sz="0" w:space="0" w:color="auto"/>
          </w:divBdr>
        </w:div>
        <w:div w:id="301203515">
          <w:marLeft w:val="0"/>
          <w:marRight w:val="0"/>
          <w:marTop w:val="0"/>
          <w:marBottom w:val="0"/>
          <w:divBdr>
            <w:top w:val="none" w:sz="0" w:space="0" w:color="auto"/>
            <w:left w:val="none" w:sz="0" w:space="0" w:color="auto"/>
            <w:bottom w:val="none" w:sz="0" w:space="0" w:color="auto"/>
            <w:right w:val="none" w:sz="0" w:space="0" w:color="auto"/>
          </w:divBdr>
        </w:div>
      </w:divsChild>
    </w:div>
    <w:div w:id="1499535488">
      <w:bodyDiv w:val="1"/>
      <w:marLeft w:val="0"/>
      <w:marRight w:val="0"/>
      <w:marTop w:val="0"/>
      <w:marBottom w:val="0"/>
      <w:divBdr>
        <w:top w:val="none" w:sz="0" w:space="0" w:color="auto"/>
        <w:left w:val="none" w:sz="0" w:space="0" w:color="auto"/>
        <w:bottom w:val="none" w:sz="0" w:space="0" w:color="auto"/>
        <w:right w:val="none" w:sz="0" w:space="0" w:color="auto"/>
      </w:divBdr>
      <w:divsChild>
        <w:div w:id="1679506103">
          <w:marLeft w:val="0"/>
          <w:marRight w:val="0"/>
          <w:marTop w:val="0"/>
          <w:marBottom w:val="0"/>
          <w:divBdr>
            <w:top w:val="none" w:sz="0" w:space="0" w:color="auto"/>
            <w:left w:val="none" w:sz="0" w:space="0" w:color="auto"/>
            <w:bottom w:val="none" w:sz="0" w:space="0" w:color="auto"/>
            <w:right w:val="none" w:sz="0" w:space="0" w:color="auto"/>
          </w:divBdr>
          <w:divsChild>
            <w:div w:id="2086367910">
              <w:marLeft w:val="0"/>
              <w:marRight w:val="0"/>
              <w:marTop w:val="30"/>
              <w:marBottom w:val="30"/>
              <w:divBdr>
                <w:top w:val="none" w:sz="0" w:space="0" w:color="auto"/>
                <w:left w:val="none" w:sz="0" w:space="0" w:color="auto"/>
                <w:bottom w:val="none" w:sz="0" w:space="0" w:color="auto"/>
                <w:right w:val="none" w:sz="0" w:space="0" w:color="auto"/>
              </w:divBdr>
              <w:divsChild>
                <w:div w:id="1750886257">
                  <w:marLeft w:val="0"/>
                  <w:marRight w:val="0"/>
                  <w:marTop w:val="0"/>
                  <w:marBottom w:val="0"/>
                  <w:divBdr>
                    <w:top w:val="none" w:sz="0" w:space="0" w:color="auto"/>
                    <w:left w:val="none" w:sz="0" w:space="0" w:color="auto"/>
                    <w:bottom w:val="none" w:sz="0" w:space="0" w:color="auto"/>
                    <w:right w:val="none" w:sz="0" w:space="0" w:color="auto"/>
                  </w:divBdr>
                  <w:divsChild>
                    <w:div w:id="872890472">
                      <w:marLeft w:val="0"/>
                      <w:marRight w:val="0"/>
                      <w:marTop w:val="0"/>
                      <w:marBottom w:val="0"/>
                      <w:divBdr>
                        <w:top w:val="none" w:sz="0" w:space="0" w:color="auto"/>
                        <w:left w:val="none" w:sz="0" w:space="0" w:color="auto"/>
                        <w:bottom w:val="none" w:sz="0" w:space="0" w:color="auto"/>
                        <w:right w:val="none" w:sz="0" w:space="0" w:color="auto"/>
                      </w:divBdr>
                    </w:div>
                  </w:divsChild>
                </w:div>
                <w:div w:id="1470904810">
                  <w:marLeft w:val="0"/>
                  <w:marRight w:val="0"/>
                  <w:marTop w:val="0"/>
                  <w:marBottom w:val="0"/>
                  <w:divBdr>
                    <w:top w:val="none" w:sz="0" w:space="0" w:color="auto"/>
                    <w:left w:val="none" w:sz="0" w:space="0" w:color="auto"/>
                    <w:bottom w:val="none" w:sz="0" w:space="0" w:color="auto"/>
                    <w:right w:val="none" w:sz="0" w:space="0" w:color="auto"/>
                  </w:divBdr>
                  <w:divsChild>
                    <w:div w:id="2137480791">
                      <w:marLeft w:val="0"/>
                      <w:marRight w:val="0"/>
                      <w:marTop w:val="0"/>
                      <w:marBottom w:val="0"/>
                      <w:divBdr>
                        <w:top w:val="none" w:sz="0" w:space="0" w:color="auto"/>
                        <w:left w:val="none" w:sz="0" w:space="0" w:color="auto"/>
                        <w:bottom w:val="none" w:sz="0" w:space="0" w:color="auto"/>
                        <w:right w:val="none" w:sz="0" w:space="0" w:color="auto"/>
                      </w:divBdr>
                    </w:div>
                  </w:divsChild>
                </w:div>
                <w:div w:id="642388050">
                  <w:marLeft w:val="0"/>
                  <w:marRight w:val="0"/>
                  <w:marTop w:val="0"/>
                  <w:marBottom w:val="0"/>
                  <w:divBdr>
                    <w:top w:val="none" w:sz="0" w:space="0" w:color="auto"/>
                    <w:left w:val="none" w:sz="0" w:space="0" w:color="auto"/>
                    <w:bottom w:val="none" w:sz="0" w:space="0" w:color="auto"/>
                    <w:right w:val="none" w:sz="0" w:space="0" w:color="auto"/>
                  </w:divBdr>
                  <w:divsChild>
                    <w:div w:id="1522159969">
                      <w:marLeft w:val="0"/>
                      <w:marRight w:val="0"/>
                      <w:marTop w:val="0"/>
                      <w:marBottom w:val="0"/>
                      <w:divBdr>
                        <w:top w:val="none" w:sz="0" w:space="0" w:color="auto"/>
                        <w:left w:val="none" w:sz="0" w:space="0" w:color="auto"/>
                        <w:bottom w:val="none" w:sz="0" w:space="0" w:color="auto"/>
                        <w:right w:val="none" w:sz="0" w:space="0" w:color="auto"/>
                      </w:divBdr>
                    </w:div>
                  </w:divsChild>
                </w:div>
                <w:div w:id="161892829">
                  <w:marLeft w:val="0"/>
                  <w:marRight w:val="0"/>
                  <w:marTop w:val="0"/>
                  <w:marBottom w:val="0"/>
                  <w:divBdr>
                    <w:top w:val="none" w:sz="0" w:space="0" w:color="auto"/>
                    <w:left w:val="none" w:sz="0" w:space="0" w:color="auto"/>
                    <w:bottom w:val="none" w:sz="0" w:space="0" w:color="auto"/>
                    <w:right w:val="none" w:sz="0" w:space="0" w:color="auto"/>
                  </w:divBdr>
                  <w:divsChild>
                    <w:div w:id="516315713">
                      <w:marLeft w:val="0"/>
                      <w:marRight w:val="0"/>
                      <w:marTop w:val="0"/>
                      <w:marBottom w:val="0"/>
                      <w:divBdr>
                        <w:top w:val="none" w:sz="0" w:space="0" w:color="auto"/>
                        <w:left w:val="none" w:sz="0" w:space="0" w:color="auto"/>
                        <w:bottom w:val="none" w:sz="0" w:space="0" w:color="auto"/>
                        <w:right w:val="none" w:sz="0" w:space="0" w:color="auto"/>
                      </w:divBdr>
                    </w:div>
                  </w:divsChild>
                </w:div>
                <w:div w:id="154804245">
                  <w:marLeft w:val="0"/>
                  <w:marRight w:val="0"/>
                  <w:marTop w:val="0"/>
                  <w:marBottom w:val="0"/>
                  <w:divBdr>
                    <w:top w:val="none" w:sz="0" w:space="0" w:color="auto"/>
                    <w:left w:val="none" w:sz="0" w:space="0" w:color="auto"/>
                    <w:bottom w:val="none" w:sz="0" w:space="0" w:color="auto"/>
                    <w:right w:val="none" w:sz="0" w:space="0" w:color="auto"/>
                  </w:divBdr>
                  <w:divsChild>
                    <w:div w:id="1009679405">
                      <w:marLeft w:val="0"/>
                      <w:marRight w:val="0"/>
                      <w:marTop w:val="0"/>
                      <w:marBottom w:val="0"/>
                      <w:divBdr>
                        <w:top w:val="none" w:sz="0" w:space="0" w:color="auto"/>
                        <w:left w:val="none" w:sz="0" w:space="0" w:color="auto"/>
                        <w:bottom w:val="none" w:sz="0" w:space="0" w:color="auto"/>
                        <w:right w:val="none" w:sz="0" w:space="0" w:color="auto"/>
                      </w:divBdr>
                    </w:div>
                  </w:divsChild>
                </w:div>
                <w:div w:id="1969361304">
                  <w:marLeft w:val="0"/>
                  <w:marRight w:val="0"/>
                  <w:marTop w:val="0"/>
                  <w:marBottom w:val="0"/>
                  <w:divBdr>
                    <w:top w:val="none" w:sz="0" w:space="0" w:color="auto"/>
                    <w:left w:val="none" w:sz="0" w:space="0" w:color="auto"/>
                    <w:bottom w:val="none" w:sz="0" w:space="0" w:color="auto"/>
                    <w:right w:val="none" w:sz="0" w:space="0" w:color="auto"/>
                  </w:divBdr>
                  <w:divsChild>
                    <w:div w:id="1371682362">
                      <w:marLeft w:val="0"/>
                      <w:marRight w:val="0"/>
                      <w:marTop w:val="0"/>
                      <w:marBottom w:val="0"/>
                      <w:divBdr>
                        <w:top w:val="none" w:sz="0" w:space="0" w:color="auto"/>
                        <w:left w:val="none" w:sz="0" w:space="0" w:color="auto"/>
                        <w:bottom w:val="none" w:sz="0" w:space="0" w:color="auto"/>
                        <w:right w:val="none" w:sz="0" w:space="0" w:color="auto"/>
                      </w:divBdr>
                    </w:div>
                  </w:divsChild>
                </w:div>
                <w:div w:id="302545612">
                  <w:marLeft w:val="0"/>
                  <w:marRight w:val="0"/>
                  <w:marTop w:val="0"/>
                  <w:marBottom w:val="0"/>
                  <w:divBdr>
                    <w:top w:val="none" w:sz="0" w:space="0" w:color="auto"/>
                    <w:left w:val="none" w:sz="0" w:space="0" w:color="auto"/>
                    <w:bottom w:val="none" w:sz="0" w:space="0" w:color="auto"/>
                    <w:right w:val="none" w:sz="0" w:space="0" w:color="auto"/>
                  </w:divBdr>
                  <w:divsChild>
                    <w:div w:id="125318532">
                      <w:marLeft w:val="0"/>
                      <w:marRight w:val="0"/>
                      <w:marTop w:val="0"/>
                      <w:marBottom w:val="0"/>
                      <w:divBdr>
                        <w:top w:val="none" w:sz="0" w:space="0" w:color="auto"/>
                        <w:left w:val="none" w:sz="0" w:space="0" w:color="auto"/>
                        <w:bottom w:val="none" w:sz="0" w:space="0" w:color="auto"/>
                        <w:right w:val="none" w:sz="0" w:space="0" w:color="auto"/>
                      </w:divBdr>
                    </w:div>
                  </w:divsChild>
                </w:div>
                <w:div w:id="1002271956">
                  <w:marLeft w:val="0"/>
                  <w:marRight w:val="0"/>
                  <w:marTop w:val="0"/>
                  <w:marBottom w:val="0"/>
                  <w:divBdr>
                    <w:top w:val="none" w:sz="0" w:space="0" w:color="auto"/>
                    <w:left w:val="none" w:sz="0" w:space="0" w:color="auto"/>
                    <w:bottom w:val="none" w:sz="0" w:space="0" w:color="auto"/>
                    <w:right w:val="none" w:sz="0" w:space="0" w:color="auto"/>
                  </w:divBdr>
                  <w:divsChild>
                    <w:div w:id="50157672">
                      <w:marLeft w:val="0"/>
                      <w:marRight w:val="0"/>
                      <w:marTop w:val="0"/>
                      <w:marBottom w:val="0"/>
                      <w:divBdr>
                        <w:top w:val="none" w:sz="0" w:space="0" w:color="auto"/>
                        <w:left w:val="none" w:sz="0" w:space="0" w:color="auto"/>
                        <w:bottom w:val="none" w:sz="0" w:space="0" w:color="auto"/>
                        <w:right w:val="none" w:sz="0" w:space="0" w:color="auto"/>
                      </w:divBdr>
                    </w:div>
                  </w:divsChild>
                </w:div>
                <w:div w:id="2066173579">
                  <w:marLeft w:val="0"/>
                  <w:marRight w:val="0"/>
                  <w:marTop w:val="0"/>
                  <w:marBottom w:val="0"/>
                  <w:divBdr>
                    <w:top w:val="none" w:sz="0" w:space="0" w:color="auto"/>
                    <w:left w:val="none" w:sz="0" w:space="0" w:color="auto"/>
                    <w:bottom w:val="none" w:sz="0" w:space="0" w:color="auto"/>
                    <w:right w:val="none" w:sz="0" w:space="0" w:color="auto"/>
                  </w:divBdr>
                  <w:divsChild>
                    <w:div w:id="341904658">
                      <w:marLeft w:val="0"/>
                      <w:marRight w:val="0"/>
                      <w:marTop w:val="0"/>
                      <w:marBottom w:val="0"/>
                      <w:divBdr>
                        <w:top w:val="none" w:sz="0" w:space="0" w:color="auto"/>
                        <w:left w:val="none" w:sz="0" w:space="0" w:color="auto"/>
                        <w:bottom w:val="none" w:sz="0" w:space="0" w:color="auto"/>
                        <w:right w:val="none" w:sz="0" w:space="0" w:color="auto"/>
                      </w:divBdr>
                    </w:div>
                  </w:divsChild>
                </w:div>
                <w:div w:id="1545022811">
                  <w:marLeft w:val="0"/>
                  <w:marRight w:val="0"/>
                  <w:marTop w:val="0"/>
                  <w:marBottom w:val="0"/>
                  <w:divBdr>
                    <w:top w:val="none" w:sz="0" w:space="0" w:color="auto"/>
                    <w:left w:val="none" w:sz="0" w:space="0" w:color="auto"/>
                    <w:bottom w:val="none" w:sz="0" w:space="0" w:color="auto"/>
                    <w:right w:val="none" w:sz="0" w:space="0" w:color="auto"/>
                  </w:divBdr>
                  <w:divsChild>
                    <w:div w:id="1139759263">
                      <w:marLeft w:val="0"/>
                      <w:marRight w:val="0"/>
                      <w:marTop w:val="0"/>
                      <w:marBottom w:val="0"/>
                      <w:divBdr>
                        <w:top w:val="none" w:sz="0" w:space="0" w:color="auto"/>
                        <w:left w:val="none" w:sz="0" w:space="0" w:color="auto"/>
                        <w:bottom w:val="none" w:sz="0" w:space="0" w:color="auto"/>
                        <w:right w:val="none" w:sz="0" w:space="0" w:color="auto"/>
                      </w:divBdr>
                    </w:div>
                  </w:divsChild>
                </w:div>
                <w:div w:id="6909603">
                  <w:marLeft w:val="0"/>
                  <w:marRight w:val="0"/>
                  <w:marTop w:val="0"/>
                  <w:marBottom w:val="0"/>
                  <w:divBdr>
                    <w:top w:val="none" w:sz="0" w:space="0" w:color="auto"/>
                    <w:left w:val="none" w:sz="0" w:space="0" w:color="auto"/>
                    <w:bottom w:val="none" w:sz="0" w:space="0" w:color="auto"/>
                    <w:right w:val="none" w:sz="0" w:space="0" w:color="auto"/>
                  </w:divBdr>
                  <w:divsChild>
                    <w:div w:id="473108948">
                      <w:marLeft w:val="0"/>
                      <w:marRight w:val="0"/>
                      <w:marTop w:val="0"/>
                      <w:marBottom w:val="0"/>
                      <w:divBdr>
                        <w:top w:val="none" w:sz="0" w:space="0" w:color="auto"/>
                        <w:left w:val="none" w:sz="0" w:space="0" w:color="auto"/>
                        <w:bottom w:val="none" w:sz="0" w:space="0" w:color="auto"/>
                        <w:right w:val="none" w:sz="0" w:space="0" w:color="auto"/>
                      </w:divBdr>
                    </w:div>
                  </w:divsChild>
                </w:div>
                <w:div w:id="419524305">
                  <w:marLeft w:val="0"/>
                  <w:marRight w:val="0"/>
                  <w:marTop w:val="0"/>
                  <w:marBottom w:val="0"/>
                  <w:divBdr>
                    <w:top w:val="none" w:sz="0" w:space="0" w:color="auto"/>
                    <w:left w:val="none" w:sz="0" w:space="0" w:color="auto"/>
                    <w:bottom w:val="none" w:sz="0" w:space="0" w:color="auto"/>
                    <w:right w:val="none" w:sz="0" w:space="0" w:color="auto"/>
                  </w:divBdr>
                  <w:divsChild>
                    <w:div w:id="153033337">
                      <w:marLeft w:val="0"/>
                      <w:marRight w:val="0"/>
                      <w:marTop w:val="0"/>
                      <w:marBottom w:val="0"/>
                      <w:divBdr>
                        <w:top w:val="none" w:sz="0" w:space="0" w:color="auto"/>
                        <w:left w:val="none" w:sz="0" w:space="0" w:color="auto"/>
                        <w:bottom w:val="none" w:sz="0" w:space="0" w:color="auto"/>
                        <w:right w:val="none" w:sz="0" w:space="0" w:color="auto"/>
                      </w:divBdr>
                    </w:div>
                  </w:divsChild>
                </w:div>
                <w:div w:id="171533504">
                  <w:marLeft w:val="0"/>
                  <w:marRight w:val="0"/>
                  <w:marTop w:val="0"/>
                  <w:marBottom w:val="0"/>
                  <w:divBdr>
                    <w:top w:val="none" w:sz="0" w:space="0" w:color="auto"/>
                    <w:left w:val="none" w:sz="0" w:space="0" w:color="auto"/>
                    <w:bottom w:val="none" w:sz="0" w:space="0" w:color="auto"/>
                    <w:right w:val="none" w:sz="0" w:space="0" w:color="auto"/>
                  </w:divBdr>
                  <w:divsChild>
                    <w:div w:id="1931810664">
                      <w:marLeft w:val="0"/>
                      <w:marRight w:val="0"/>
                      <w:marTop w:val="0"/>
                      <w:marBottom w:val="0"/>
                      <w:divBdr>
                        <w:top w:val="none" w:sz="0" w:space="0" w:color="auto"/>
                        <w:left w:val="none" w:sz="0" w:space="0" w:color="auto"/>
                        <w:bottom w:val="none" w:sz="0" w:space="0" w:color="auto"/>
                        <w:right w:val="none" w:sz="0" w:space="0" w:color="auto"/>
                      </w:divBdr>
                    </w:div>
                  </w:divsChild>
                </w:div>
                <w:div w:id="149292547">
                  <w:marLeft w:val="0"/>
                  <w:marRight w:val="0"/>
                  <w:marTop w:val="0"/>
                  <w:marBottom w:val="0"/>
                  <w:divBdr>
                    <w:top w:val="none" w:sz="0" w:space="0" w:color="auto"/>
                    <w:left w:val="none" w:sz="0" w:space="0" w:color="auto"/>
                    <w:bottom w:val="none" w:sz="0" w:space="0" w:color="auto"/>
                    <w:right w:val="none" w:sz="0" w:space="0" w:color="auto"/>
                  </w:divBdr>
                  <w:divsChild>
                    <w:div w:id="833448360">
                      <w:marLeft w:val="0"/>
                      <w:marRight w:val="0"/>
                      <w:marTop w:val="0"/>
                      <w:marBottom w:val="0"/>
                      <w:divBdr>
                        <w:top w:val="none" w:sz="0" w:space="0" w:color="auto"/>
                        <w:left w:val="none" w:sz="0" w:space="0" w:color="auto"/>
                        <w:bottom w:val="none" w:sz="0" w:space="0" w:color="auto"/>
                        <w:right w:val="none" w:sz="0" w:space="0" w:color="auto"/>
                      </w:divBdr>
                    </w:div>
                  </w:divsChild>
                </w:div>
                <w:div w:id="1728921012">
                  <w:marLeft w:val="0"/>
                  <w:marRight w:val="0"/>
                  <w:marTop w:val="0"/>
                  <w:marBottom w:val="0"/>
                  <w:divBdr>
                    <w:top w:val="none" w:sz="0" w:space="0" w:color="auto"/>
                    <w:left w:val="none" w:sz="0" w:space="0" w:color="auto"/>
                    <w:bottom w:val="none" w:sz="0" w:space="0" w:color="auto"/>
                    <w:right w:val="none" w:sz="0" w:space="0" w:color="auto"/>
                  </w:divBdr>
                  <w:divsChild>
                    <w:div w:id="550190170">
                      <w:marLeft w:val="0"/>
                      <w:marRight w:val="0"/>
                      <w:marTop w:val="0"/>
                      <w:marBottom w:val="0"/>
                      <w:divBdr>
                        <w:top w:val="none" w:sz="0" w:space="0" w:color="auto"/>
                        <w:left w:val="none" w:sz="0" w:space="0" w:color="auto"/>
                        <w:bottom w:val="none" w:sz="0" w:space="0" w:color="auto"/>
                        <w:right w:val="none" w:sz="0" w:space="0" w:color="auto"/>
                      </w:divBdr>
                    </w:div>
                  </w:divsChild>
                </w:div>
                <w:div w:id="1783183340">
                  <w:marLeft w:val="0"/>
                  <w:marRight w:val="0"/>
                  <w:marTop w:val="0"/>
                  <w:marBottom w:val="0"/>
                  <w:divBdr>
                    <w:top w:val="none" w:sz="0" w:space="0" w:color="auto"/>
                    <w:left w:val="none" w:sz="0" w:space="0" w:color="auto"/>
                    <w:bottom w:val="none" w:sz="0" w:space="0" w:color="auto"/>
                    <w:right w:val="none" w:sz="0" w:space="0" w:color="auto"/>
                  </w:divBdr>
                  <w:divsChild>
                    <w:div w:id="914707184">
                      <w:marLeft w:val="0"/>
                      <w:marRight w:val="0"/>
                      <w:marTop w:val="0"/>
                      <w:marBottom w:val="0"/>
                      <w:divBdr>
                        <w:top w:val="none" w:sz="0" w:space="0" w:color="auto"/>
                        <w:left w:val="none" w:sz="0" w:space="0" w:color="auto"/>
                        <w:bottom w:val="none" w:sz="0" w:space="0" w:color="auto"/>
                        <w:right w:val="none" w:sz="0" w:space="0" w:color="auto"/>
                      </w:divBdr>
                    </w:div>
                  </w:divsChild>
                </w:div>
                <w:div w:id="2055540448">
                  <w:marLeft w:val="0"/>
                  <w:marRight w:val="0"/>
                  <w:marTop w:val="0"/>
                  <w:marBottom w:val="0"/>
                  <w:divBdr>
                    <w:top w:val="none" w:sz="0" w:space="0" w:color="auto"/>
                    <w:left w:val="none" w:sz="0" w:space="0" w:color="auto"/>
                    <w:bottom w:val="none" w:sz="0" w:space="0" w:color="auto"/>
                    <w:right w:val="none" w:sz="0" w:space="0" w:color="auto"/>
                  </w:divBdr>
                  <w:divsChild>
                    <w:div w:id="1960716304">
                      <w:marLeft w:val="0"/>
                      <w:marRight w:val="0"/>
                      <w:marTop w:val="0"/>
                      <w:marBottom w:val="0"/>
                      <w:divBdr>
                        <w:top w:val="none" w:sz="0" w:space="0" w:color="auto"/>
                        <w:left w:val="none" w:sz="0" w:space="0" w:color="auto"/>
                        <w:bottom w:val="none" w:sz="0" w:space="0" w:color="auto"/>
                        <w:right w:val="none" w:sz="0" w:space="0" w:color="auto"/>
                      </w:divBdr>
                    </w:div>
                  </w:divsChild>
                </w:div>
                <w:div w:id="1454641000">
                  <w:marLeft w:val="0"/>
                  <w:marRight w:val="0"/>
                  <w:marTop w:val="0"/>
                  <w:marBottom w:val="0"/>
                  <w:divBdr>
                    <w:top w:val="none" w:sz="0" w:space="0" w:color="auto"/>
                    <w:left w:val="none" w:sz="0" w:space="0" w:color="auto"/>
                    <w:bottom w:val="none" w:sz="0" w:space="0" w:color="auto"/>
                    <w:right w:val="none" w:sz="0" w:space="0" w:color="auto"/>
                  </w:divBdr>
                  <w:divsChild>
                    <w:div w:id="889347391">
                      <w:marLeft w:val="0"/>
                      <w:marRight w:val="0"/>
                      <w:marTop w:val="0"/>
                      <w:marBottom w:val="0"/>
                      <w:divBdr>
                        <w:top w:val="none" w:sz="0" w:space="0" w:color="auto"/>
                        <w:left w:val="none" w:sz="0" w:space="0" w:color="auto"/>
                        <w:bottom w:val="none" w:sz="0" w:space="0" w:color="auto"/>
                        <w:right w:val="none" w:sz="0" w:space="0" w:color="auto"/>
                      </w:divBdr>
                    </w:div>
                  </w:divsChild>
                </w:div>
                <w:div w:id="1055740857">
                  <w:marLeft w:val="0"/>
                  <w:marRight w:val="0"/>
                  <w:marTop w:val="0"/>
                  <w:marBottom w:val="0"/>
                  <w:divBdr>
                    <w:top w:val="none" w:sz="0" w:space="0" w:color="auto"/>
                    <w:left w:val="none" w:sz="0" w:space="0" w:color="auto"/>
                    <w:bottom w:val="none" w:sz="0" w:space="0" w:color="auto"/>
                    <w:right w:val="none" w:sz="0" w:space="0" w:color="auto"/>
                  </w:divBdr>
                  <w:divsChild>
                    <w:div w:id="260183176">
                      <w:marLeft w:val="0"/>
                      <w:marRight w:val="0"/>
                      <w:marTop w:val="0"/>
                      <w:marBottom w:val="0"/>
                      <w:divBdr>
                        <w:top w:val="none" w:sz="0" w:space="0" w:color="auto"/>
                        <w:left w:val="none" w:sz="0" w:space="0" w:color="auto"/>
                        <w:bottom w:val="none" w:sz="0" w:space="0" w:color="auto"/>
                        <w:right w:val="none" w:sz="0" w:space="0" w:color="auto"/>
                      </w:divBdr>
                    </w:div>
                  </w:divsChild>
                </w:div>
                <w:div w:id="662314875">
                  <w:marLeft w:val="0"/>
                  <w:marRight w:val="0"/>
                  <w:marTop w:val="0"/>
                  <w:marBottom w:val="0"/>
                  <w:divBdr>
                    <w:top w:val="none" w:sz="0" w:space="0" w:color="auto"/>
                    <w:left w:val="none" w:sz="0" w:space="0" w:color="auto"/>
                    <w:bottom w:val="none" w:sz="0" w:space="0" w:color="auto"/>
                    <w:right w:val="none" w:sz="0" w:space="0" w:color="auto"/>
                  </w:divBdr>
                  <w:divsChild>
                    <w:div w:id="150565707">
                      <w:marLeft w:val="0"/>
                      <w:marRight w:val="0"/>
                      <w:marTop w:val="0"/>
                      <w:marBottom w:val="0"/>
                      <w:divBdr>
                        <w:top w:val="none" w:sz="0" w:space="0" w:color="auto"/>
                        <w:left w:val="none" w:sz="0" w:space="0" w:color="auto"/>
                        <w:bottom w:val="none" w:sz="0" w:space="0" w:color="auto"/>
                        <w:right w:val="none" w:sz="0" w:space="0" w:color="auto"/>
                      </w:divBdr>
                    </w:div>
                  </w:divsChild>
                </w:div>
                <w:div w:id="128598552">
                  <w:marLeft w:val="0"/>
                  <w:marRight w:val="0"/>
                  <w:marTop w:val="0"/>
                  <w:marBottom w:val="0"/>
                  <w:divBdr>
                    <w:top w:val="none" w:sz="0" w:space="0" w:color="auto"/>
                    <w:left w:val="none" w:sz="0" w:space="0" w:color="auto"/>
                    <w:bottom w:val="none" w:sz="0" w:space="0" w:color="auto"/>
                    <w:right w:val="none" w:sz="0" w:space="0" w:color="auto"/>
                  </w:divBdr>
                  <w:divsChild>
                    <w:div w:id="874971590">
                      <w:marLeft w:val="0"/>
                      <w:marRight w:val="0"/>
                      <w:marTop w:val="0"/>
                      <w:marBottom w:val="0"/>
                      <w:divBdr>
                        <w:top w:val="none" w:sz="0" w:space="0" w:color="auto"/>
                        <w:left w:val="none" w:sz="0" w:space="0" w:color="auto"/>
                        <w:bottom w:val="none" w:sz="0" w:space="0" w:color="auto"/>
                        <w:right w:val="none" w:sz="0" w:space="0" w:color="auto"/>
                      </w:divBdr>
                    </w:div>
                  </w:divsChild>
                </w:div>
                <w:div w:id="126581968">
                  <w:marLeft w:val="0"/>
                  <w:marRight w:val="0"/>
                  <w:marTop w:val="0"/>
                  <w:marBottom w:val="0"/>
                  <w:divBdr>
                    <w:top w:val="none" w:sz="0" w:space="0" w:color="auto"/>
                    <w:left w:val="none" w:sz="0" w:space="0" w:color="auto"/>
                    <w:bottom w:val="none" w:sz="0" w:space="0" w:color="auto"/>
                    <w:right w:val="none" w:sz="0" w:space="0" w:color="auto"/>
                  </w:divBdr>
                  <w:divsChild>
                    <w:div w:id="1048065335">
                      <w:marLeft w:val="0"/>
                      <w:marRight w:val="0"/>
                      <w:marTop w:val="0"/>
                      <w:marBottom w:val="0"/>
                      <w:divBdr>
                        <w:top w:val="none" w:sz="0" w:space="0" w:color="auto"/>
                        <w:left w:val="none" w:sz="0" w:space="0" w:color="auto"/>
                        <w:bottom w:val="none" w:sz="0" w:space="0" w:color="auto"/>
                        <w:right w:val="none" w:sz="0" w:space="0" w:color="auto"/>
                      </w:divBdr>
                    </w:div>
                  </w:divsChild>
                </w:div>
                <w:div w:id="1515683416">
                  <w:marLeft w:val="0"/>
                  <w:marRight w:val="0"/>
                  <w:marTop w:val="0"/>
                  <w:marBottom w:val="0"/>
                  <w:divBdr>
                    <w:top w:val="none" w:sz="0" w:space="0" w:color="auto"/>
                    <w:left w:val="none" w:sz="0" w:space="0" w:color="auto"/>
                    <w:bottom w:val="none" w:sz="0" w:space="0" w:color="auto"/>
                    <w:right w:val="none" w:sz="0" w:space="0" w:color="auto"/>
                  </w:divBdr>
                  <w:divsChild>
                    <w:div w:id="1963002339">
                      <w:marLeft w:val="0"/>
                      <w:marRight w:val="0"/>
                      <w:marTop w:val="0"/>
                      <w:marBottom w:val="0"/>
                      <w:divBdr>
                        <w:top w:val="none" w:sz="0" w:space="0" w:color="auto"/>
                        <w:left w:val="none" w:sz="0" w:space="0" w:color="auto"/>
                        <w:bottom w:val="none" w:sz="0" w:space="0" w:color="auto"/>
                        <w:right w:val="none" w:sz="0" w:space="0" w:color="auto"/>
                      </w:divBdr>
                    </w:div>
                  </w:divsChild>
                </w:div>
                <w:div w:id="1789859556">
                  <w:marLeft w:val="0"/>
                  <w:marRight w:val="0"/>
                  <w:marTop w:val="0"/>
                  <w:marBottom w:val="0"/>
                  <w:divBdr>
                    <w:top w:val="none" w:sz="0" w:space="0" w:color="auto"/>
                    <w:left w:val="none" w:sz="0" w:space="0" w:color="auto"/>
                    <w:bottom w:val="none" w:sz="0" w:space="0" w:color="auto"/>
                    <w:right w:val="none" w:sz="0" w:space="0" w:color="auto"/>
                  </w:divBdr>
                  <w:divsChild>
                    <w:div w:id="314535072">
                      <w:marLeft w:val="0"/>
                      <w:marRight w:val="0"/>
                      <w:marTop w:val="0"/>
                      <w:marBottom w:val="0"/>
                      <w:divBdr>
                        <w:top w:val="none" w:sz="0" w:space="0" w:color="auto"/>
                        <w:left w:val="none" w:sz="0" w:space="0" w:color="auto"/>
                        <w:bottom w:val="none" w:sz="0" w:space="0" w:color="auto"/>
                        <w:right w:val="none" w:sz="0" w:space="0" w:color="auto"/>
                      </w:divBdr>
                    </w:div>
                  </w:divsChild>
                </w:div>
                <w:div w:id="1209149889">
                  <w:marLeft w:val="0"/>
                  <w:marRight w:val="0"/>
                  <w:marTop w:val="0"/>
                  <w:marBottom w:val="0"/>
                  <w:divBdr>
                    <w:top w:val="none" w:sz="0" w:space="0" w:color="auto"/>
                    <w:left w:val="none" w:sz="0" w:space="0" w:color="auto"/>
                    <w:bottom w:val="none" w:sz="0" w:space="0" w:color="auto"/>
                    <w:right w:val="none" w:sz="0" w:space="0" w:color="auto"/>
                  </w:divBdr>
                  <w:divsChild>
                    <w:div w:id="1040397030">
                      <w:marLeft w:val="0"/>
                      <w:marRight w:val="0"/>
                      <w:marTop w:val="0"/>
                      <w:marBottom w:val="0"/>
                      <w:divBdr>
                        <w:top w:val="none" w:sz="0" w:space="0" w:color="auto"/>
                        <w:left w:val="none" w:sz="0" w:space="0" w:color="auto"/>
                        <w:bottom w:val="none" w:sz="0" w:space="0" w:color="auto"/>
                        <w:right w:val="none" w:sz="0" w:space="0" w:color="auto"/>
                      </w:divBdr>
                    </w:div>
                  </w:divsChild>
                </w:div>
                <w:div w:id="1671636207">
                  <w:marLeft w:val="0"/>
                  <w:marRight w:val="0"/>
                  <w:marTop w:val="0"/>
                  <w:marBottom w:val="0"/>
                  <w:divBdr>
                    <w:top w:val="none" w:sz="0" w:space="0" w:color="auto"/>
                    <w:left w:val="none" w:sz="0" w:space="0" w:color="auto"/>
                    <w:bottom w:val="none" w:sz="0" w:space="0" w:color="auto"/>
                    <w:right w:val="none" w:sz="0" w:space="0" w:color="auto"/>
                  </w:divBdr>
                  <w:divsChild>
                    <w:div w:id="1714694953">
                      <w:marLeft w:val="0"/>
                      <w:marRight w:val="0"/>
                      <w:marTop w:val="0"/>
                      <w:marBottom w:val="0"/>
                      <w:divBdr>
                        <w:top w:val="none" w:sz="0" w:space="0" w:color="auto"/>
                        <w:left w:val="none" w:sz="0" w:space="0" w:color="auto"/>
                        <w:bottom w:val="none" w:sz="0" w:space="0" w:color="auto"/>
                        <w:right w:val="none" w:sz="0" w:space="0" w:color="auto"/>
                      </w:divBdr>
                    </w:div>
                  </w:divsChild>
                </w:div>
                <w:div w:id="1489706590">
                  <w:marLeft w:val="0"/>
                  <w:marRight w:val="0"/>
                  <w:marTop w:val="0"/>
                  <w:marBottom w:val="0"/>
                  <w:divBdr>
                    <w:top w:val="none" w:sz="0" w:space="0" w:color="auto"/>
                    <w:left w:val="none" w:sz="0" w:space="0" w:color="auto"/>
                    <w:bottom w:val="none" w:sz="0" w:space="0" w:color="auto"/>
                    <w:right w:val="none" w:sz="0" w:space="0" w:color="auto"/>
                  </w:divBdr>
                  <w:divsChild>
                    <w:div w:id="2063476217">
                      <w:marLeft w:val="0"/>
                      <w:marRight w:val="0"/>
                      <w:marTop w:val="0"/>
                      <w:marBottom w:val="0"/>
                      <w:divBdr>
                        <w:top w:val="none" w:sz="0" w:space="0" w:color="auto"/>
                        <w:left w:val="none" w:sz="0" w:space="0" w:color="auto"/>
                        <w:bottom w:val="none" w:sz="0" w:space="0" w:color="auto"/>
                        <w:right w:val="none" w:sz="0" w:space="0" w:color="auto"/>
                      </w:divBdr>
                    </w:div>
                  </w:divsChild>
                </w:div>
                <w:div w:id="307324980">
                  <w:marLeft w:val="0"/>
                  <w:marRight w:val="0"/>
                  <w:marTop w:val="0"/>
                  <w:marBottom w:val="0"/>
                  <w:divBdr>
                    <w:top w:val="none" w:sz="0" w:space="0" w:color="auto"/>
                    <w:left w:val="none" w:sz="0" w:space="0" w:color="auto"/>
                    <w:bottom w:val="none" w:sz="0" w:space="0" w:color="auto"/>
                    <w:right w:val="none" w:sz="0" w:space="0" w:color="auto"/>
                  </w:divBdr>
                  <w:divsChild>
                    <w:div w:id="301732956">
                      <w:marLeft w:val="0"/>
                      <w:marRight w:val="0"/>
                      <w:marTop w:val="0"/>
                      <w:marBottom w:val="0"/>
                      <w:divBdr>
                        <w:top w:val="none" w:sz="0" w:space="0" w:color="auto"/>
                        <w:left w:val="none" w:sz="0" w:space="0" w:color="auto"/>
                        <w:bottom w:val="none" w:sz="0" w:space="0" w:color="auto"/>
                        <w:right w:val="none" w:sz="0" w:space="0" w:color="auto"/>
                      </w:divBdr>
                    </w:div>
                  </w:divsChild>
                </w:div>
                <w:div w:id="2008752427">
                  <w:marLeft w:val="0"/>
                  <w:marRight w:val="0"/>
                  <w:marTop w:val="0"/>
                  <w:marBottom w:val="0"/>
                  <w:divBdr>
                    <w:top w:val="none" w:sz="0" w:space="0" w:color="auto"/>
                    <w:left w:val="none" w:sz="0" w:space="0" w:color="auto"/>
                    <w:bottom w:val="none" w:sz="0" w:space="0" w:color="auto"/>
                    <w:right w:val="none" w:sz="0" w:space="0" w:color="auto"/>
                  </w:divBdr>
                  <w:divsChild>
                    <w:div w:id="1273245522">
                      <w:marLeft w:val="0"/>
                      <w:marRight w:val="0"/>
                      <w:marTop w:val="0"/>
                      <w:marBottom w:val="0"/>
                      <w:divBdr>
                        <w:top w:val="none" w:sz="0" w:space="0" w:color="auto"/>
                        <w:left w:val="none" w:sz="0" w:space="0" w:color="auto"/>
                        <w:bottom w:val="none" w:sz="0" w:space="0" w:color="auto"/>
                        <w:right w:val="none" w:sz="0" w:space="0" w:color="auto"/>
                      </w:divBdr>
                    </w:div>
                  </w:divsChild>
                </w:div>
                <w:div w:id="17584377">
                  <w:marLeft w:val="0"/>
                  <w:marRight w:val="0"/>
                  <w:marTop w:val="0"/>
                  <w:marBottom w:val="0"/>
                  <w:divBdr>
                    <w:top w:val="none" w:sz="0" w:space="0" w:color="auto"/>
                    <w:left w:val="none" w:sz="0" w:space="0" w:color="auto"/>
                    <w:bottom w:val="none" w:sz="0" w:space="0" w:color="auto"/>
                    <w:right w:val="none" w:sz="0" w:space="0" w:color="auto"/>
                  </w:divBdr>
                  <w:divsChild>
                    <w:div w:id="212541636">
                      <w:marLeft w:val="0"/>
                      <w:marRight w:val="0"/>
                      <w:marTop w:val="0"/>
                      <w:marBottom w:val="0"/>
                      <w:divBdr>
                        <w:top w:val="none" w:sz="0" w:space="0" w:color="auto"/>
                        <w:left w:val="none" w:sz="0" w:space="0" w:color="auto"/>
                        <w:bottom w:val="none" w:sz="0" w:space="0" w:color="auto"/>
                        <w:right w:val="none" w:sz="0" w:space="0" w:color="auto"/>
                      </w:divBdr>
                    </w:div>
                  </w:divsChild>
                </w:div>
                <w:div w:id="69740723">
                  <w:marLeft w:val="0"/>
                  <w:marRight w:val="0"/>
                  <w:marTop w:val="0"/>
                  <w:marBottom w:val="0"/>
                  <w:divBdr>
                    <w:top w:val="none" w:sz="0" w:space="0" w:color="auto"/>
                    <w:left w:val="none" w:sz="0" w:space="0" w:color="auto"/>
                    <w:bottom w:val="none" w:sz="0" w:space="0" w:color="auto"/>
                    <w:right w:val="none" w:sz="0" w:space="0" w:color="auto"/>
                  </w:divBdr>
                  <w:divsChild>
                    <w:div w:id="1843861242">
                      <w:marLeft w:val="0"/>
                      <w:marRight w:val="0"/>
                      <w:marTop w:val="0"/>
                      <w:marBottom w:val="0"/>
                      <w:divBdr>
                        <w:top w:val="none" w:sz="0" w:space="0" w:color="auto"/>
                        <w:left w:val="none" w:sz="0" w:space="0" w:color="auto"/>
                        <w:bottom w:val="none" w:sz="0" w:space="0" w:color="auto"/>
                        <w:right w:val="none" w:sz="0" w:space="0" w:color="auto"/>
                      </w:divBdr>
                    </w:div>
                  </w:divsChild>
                </w:div>
                <w:div w:id="67240326">
                  <w:marLeft w:val="0"/>
                  <w:marRight w:val="0"/>
                  <w:marTop w:val="0"/>
                  <w:marBottom w:val="0"/>
                  <w:divBdr>
                    <w:top w:val="none" w:sz="0" w:space="0" w:color="auto"/>
                    <w:left w:val="none" w:sz="0" w:space="0" w:color="auto"/>
                    <w:bottom w:val="none" w:sz="0" w:space="0" w:color="auto"/>
                    <w:right w:val="none" w:sz="0" w:space="0" w:color="auto"/>
                  </w:divBdr>
                  <w:divsChild>
                    <w:div w:id="2079283410">
                      <w:marLeft w:val="0"/>
                      <w:marRight w:val="0"/>
                      <w:marTop w:val="0"/>
                      <w:marBottom w:val="0"/>
                      <w:divBdr>
                        <w:top w:val="none" w:sz="0" w:space="0" w:color="auto"/>
                        <w:left w:val="none" w:sz="0" w:space="0" w:color="auto"/>
                        <w:bottom w:val="none" w:sz="0" w:space="0" w:color="auto"/>
                        <w:right w:val="none" w:sz="0" w:space="0" w:color="auto"/>
                      </w:divBdr>
                    </w:div>
                  </w:divsChild>
                </w:div>
                <w:div w:id="742533502">
                  <w:marLeft w:val="0"/>
                  <w:marRight w:val="0"/>
                  <w:marTop w:val="0"/>
                  <w:marBottom w:val="0"/>
                  <w:divBdr>
                    <w:top w:val="none" w:sz="0" w:space="0" w:color="auto"/>
                    <w:left w:val="none" w:sz="0" w:space="0" w:color="auto"/>
                    <w:bottom w:val="none" w:sz="0" w:space="0" w:color="auto"/>
                    <w:right w:val="none" w:sz="0" w:space="0" w:color="auto"/>
                  </w:divBdr>
                  <w:divsChild>
                    <w:div w:id="2108652504">
                      <w:marLeft w:val="0"/>
                      <w:marRight w:val="0"/>
                      <w:marTop w:val="0"/>
                      <w:marBottom w:val="0"/>
                      <w:divBdr>
                        <w:top w:val="none" w:sz="0" w:space="0" w:color="auto"/>
                        <w:left w:val="none" w:sz="0" w:space="0" w:color="auto"/>
                        <w:bottom w:val="none" w:sz="0" w:space="0" w:color="auto"/>
                        <w:right w:val="none" w:sz="0" w:space="0" w:color="auto"/>
                      </w:divBdr>
                    </w:div>
                  </w:divsChild>
                </w:div>
                <w:div w:id="825509464">
                  <w:marLeft w:val="0"/>
                  <w:marRight w:val="0"/>
                  <w:marTop w:val="0"/>
                  <w:marBottom w:val="0"/>
                  <w:divBdr>
                    <w:top w:val="none" w:sz="0" w:space="0" w:color="auto"/>
                    <w:left w:val="none" w:sz="0" w:space="0" w:color="auto"/>
                    <w:bottom w:val="none" w:sz="0" w:space="0" w:color="auto"/>
                    <w:right w:val="none" w:sz="0" w:space="0" w:color="auto"/>
                  </w:divBdr>
                  <w:divsChild>
                    <w:div w:id="1638030967">
                      <w:marLeft w:val="0"/>
                      <w:marRight w:val="0"/>
                      <w:marTop w:val="0"/>
                      <w:marBottom w:val="0"/>
                      <w:divBdr>
                        <w:top w:val="none" w:sz="0" w:space="0" w:color="auto"/>
                        <w:left w:val="none" w:sz="0" w:space="0" w:color="auto"/>
                        <w:bottom w:val="none" w:sz="0" w:space="0" w:color="auto"/>
                        <w:right w:val="none" w:sz="0" w:space="0" w:color="auto"/>
                      </w:divBdr>
                    </w:div>
                  </w:divsChild>
                </w:div>
                <w:div w:id="1144590764">
                  <w:marLeft w:val="0"/>
                  <w:marRight w:val="0"/>
                  <w:marTop w:val="0"/>
                  <w:marBottom w:val="0"/>
                  <w:divBdr>
                    <w:top w:val="none" w:sz="0" w:space="0" w:color="auto"/>
                    <w:left w:val="none" w:sz="0" w:space="0" w:color="auto"/>
                    <w:bottom w:val="none" w:sz="0" w:space="0" w:color="auto"/>
                    <w:right w:val="none" w:sz="0" w:space="0" w:color="auto"/>
                  </w:divBdr>
                  <w:divsChild>
                    <w:div w:id="1152989900">
                      <w:marLeft w:val="0"/>
                      <w:marRight w:val="0"/>
                      <w:marTop w:val="0"/>
                      <w:marBottom w:val="0"/>
                      <w:divBdr>
                        <w:top w:val="none" w:sz="0" w:space="0" w:color="auto"/>
                        <w:left w:val="none" w:sz="0" w:space="0" w:color="auto"/>
                        <w:bottom w:val="none" w:sz="0" w:space="0" w:color="auto"/>
                        <w:right w:val="none" w:sz="0" w:space="0" w:color="auto"/>
                      </w:divBdr>
                    </w:div>
                  </w:divsChild>
                </w:div>
                <w:div w:id="1995335016">
                  <w:marLeft w:val="0"/>
                  <w:marRight w:val="0"/>
                  <w:marTop w:val="0"/>
                  <w:marBottom w:val="0"/>
                  <w:divBdr>
                    <w:top w:val="none" w:sz="0" w:space="0" w:color="auto"/>
                    <w:left w:val="none" w:sz="0" w:space="0" w:color="auto"/>
                    <w:bottom w:val="none" w:sz="0" w:space="0" w:color="auto"/>
                    <w:right w:val="none" w:sz="0" w:space="0" w:color="auto"/>
                  </w:divBdr>
                  <w:divsChild>
                    <w:div w:id="135923065">
                      <w:marLeft w:val="0"/>
                      <w:marRight w:val="0"/>
                      <w:marTop w:val="0"/>
                      <w:marBottom w:val="0"/>
                      <w:divBdr>
                        <w:top w:val="none" w:sz="0" w:space="0" w:color="auto"/>
                        <w:left w:val="none" w:sz="0" w:space="0" w:color="auto"/>
                        <w:bottom w:val="none" w:sz="0" w:space="0" w:color="auto"/>
                        <w:right w:val="none" w:sz="0" w:space="0" w:color="auto"/>
                      </w:divBdr>
                    </w:div>
                  </w:divsChild>
                </w:div>
                <w:div w:id="959724888">
                  <w:marLeft w:val="0"/>
                  <w:marRight w:val="0"/>
                  <w:marTop w:val="0"/>
                  <w:marBottom w:val="0"/>
                  <w:divBdr>
                    <w:top w:val="none" w:sz="0" w:space="0" w:color="auto"/>
                    <w:left w:val="none" w:sz="0" w:space="0" w:color="auto"/>
                    <w:bottom w:val="none" w:sz="0" w:space="0" w:color="auto"/>
                    <w:right w:val="none" w:sz="0" w:space="0" w:color="auto"/>
                  </w:divBdr>
                  <w:divsChild>
                    <w:div w:id="1611428530">
                      <w:marLeft w:val="0"/>
                      <w:marRight w:val="0"/>
                      <w:marTop w:val="0"/>
                      <w:marBottom w:val="0"/>
                      <w:divBdr>
                        <w:top w:val="none" w:sz="0" w:space="0" w:color="auto"/>
                        <w:left w:val="none" w:sz="0" w:space="0" w:color="auto"/>
                        <w:bottom w:val="none" w:sz="0" w:space="0" w:color="auto"/>
                        <w:right w:val="none" w:sz="0" w:space="0" w:color="auto"/>
                      </w:divBdr>
                    </w:div>
                  </w:divsChild>
                </w:div>
                <w:div w:id="1157577383">
                  <w:marLeft w:val="0"/>
                  <w:marRight w:val="0"/>
                  <w:marTop w:val="0"/>
                  <w:marBottom w:val="0"/>
                  <w:divBdr>
                    <w:top w:val="none" w:sz="0" w:space="0" w:color="auto"/>
                    <w:left w:val="none" w:sz="0" w:space="0" w:color="auto"/>
                    <w:bottom w:val="none" w:sz="0" w:space="0" w:color="auto"/>
                    <w:right w:val="none" w:sz="0" w:space="0" w:color="auto"/>
                  </w:divBdr>
                  <w:divsChild>
                    <w:div w:id="1838569283">
                      <w:marLeft w:val="0"/>
                      <w:marRight w:val="0"/>
                      <w:marTop w:val="0"/>
                      <w:marBottom w:val="0"/>
                      <w:divBdr>
                        <w:top w:val="none" w:sz="0" w:space="0" w:color="auto"/>
                        <w:left w:val="none" w:sz="0" w:space="0" w:color="auto"/>
                        <w:bottom w:val="none" w:sz="0" w:space="0" w:color="auto"/>
                        <w:right w:val="none" w:sz="0" w:space="0" w:color="auto"/>
                      </w:divBdr>
                    </w:div>
                  </w:divsChild>
                </w:div>
                <w:div w:id="1634945962">
                  <w:marLeft w:val="0"/>
                  <w:marRight w:val="0"/>
                  <w:marTop w:val="0"/>
                  <w:marBottom w:val="0"/>
                  <w:divBdr>
                    <w:top w:val="none" w:sz="0" w:space="0" w:color="auto"/>
                    <w:left w:val="none" w:sz="0" w:space="0" w:color="auto"/>
                    <w:bottom w:val="none" w:sz="0" w:space="0" w:color="auto"/>
                    <w:right w:val="none" w:sz="0" w:space="0" w:color="auto"/>
                  </w:divBdr>
                  <w:divsChild>
                    <w:div w:id="566184861">
                      <w:marLeft w:val="0"/>
                      <w:marRight w:val="0"/>
                      <w:marTop w:val="0"/>
                      <w:marBottom w:val="0"/>
                      <w:divBdr>
                        <w:top w:val="none" w:sz="0" w:space="0" w:color="auto"/>
                        <w:left w:val="none" w:sz="0" w:space="0" w:color="auto"/>
                        <w:bottom w:val="none" w:sz="0" w:space="0" w:color="auto"/>
                        <w:right w:val="none" w:sz="0" w:space="0" w:color="auto"/>
                      </w:divBdr>
                    </w:div>
                  </w:divsChild>
                </w:div>
                <w:div w:id="1587879179">
                  <w:marLeft w:val="0"/>
                  <w:marRight w:val="0"/>
                  <w:marTop w:val="0"/>
                  <w:marBottom w:val="0"/>
                  <w:divBdr>
                    <w:top w:val="none" w:sz="0" w:space="0" w:color="auto"/>
                    <w:left w:val="none" w:sz="0" w:space="0" w:color="auto"/>
                    <w:bottom w:val="none" w:sz="0" w:space="0" w:color="auto"/>
                    <w:right w:val="none" w:sz="0" w:space="0" w:color="auto"/>
                  </w:divBdr>
                  <w:divsChild>
                    <w:div w:id="1620450632">
                      <w:marLeft w:val="0"/>
                      <w:marRight w:val="0"/>
                      <w:marTop w:val="0"/>
                      <w:marBottom w:val="0"/>
                      <w:divBdr>
                        <w:top w:val="none" w:sz="0" w:space="0" w:color="auto"/>
                        <w:left w:val="none" w:sz="0" w:space="0" w:color="auto"/>
                        <w:bottom w:val="none" w:sz="0" w:space="0" w:color="auto"/>
                        <w:right w:val="none" w:sz="0" w:space="0" w:color="auto"/>
                      </w:divBdr>
                    </w:div>
                  </w:divsChild>
                </w:div>
                <w:div w:id="1309362135">
                  <w:marLeft w:val="0"/>
                  <w:marRight w:val="0"/>
                  <w:marTop w:val="0"/>
                  <w:marBottom w:val="0"/>
                  <w:divBdr>
                    <w:top w:val="none" w:sz="0" w:space="0" w:color="auto"/>
                    <w:left w:val="none" w:sz="0" w:space="0" w:color="auto"/>
                    <w:bottom w:val="none" w:sz="0" w:space="0" w:color="auto"/>
                    <w:right w:val="none" w:sz="0" w:space="0" w:color="auto"/>
                  </w:divBdr>
                  <w:divsChild>
                    <w:div w:id="1046828887">
                      <w:marLeft w:val="0"/>
                      <w:marRight w:val="0"/>
                      <w:marTop w:val="0"/>
                      <w:marBottom w:val="0"/>
                      <w:divBdr>
                        <w:top w:val="none" w:sz="0" w:space="0" w:color="auto"/>
                        <w:left w:val="none" w:sz="0" w:space="0" w:color="auto"/>
                        <w:bottom w:val="none" w:sz="0" w:space="0" w:color="auto"/>
                        <w:right w:val="none" w:sz="0" w:space="0" w:color="auto"/>
                      </w:divBdr>
                    </w:div>
                  </w:divsChild>
                </w:div>
                <w:div w:id="953561814">
                  <w:marLeft w:val="0"/>
                  <w:marRight w:val="0"/>
                  <w:marTop w:val="0"/>
                  <w:marBottom w:val="0"/>
                  <w:divBdr>
                    <w:top w:val="none" w:sz="0" w:space="0" w:color="auto"/>
                    <w:left w:val="none" w:sz="0" w:space="0" w:color="auto"/>
                    <w:bottom w:val="none" w:sz="0" w:space="0" w:color="auto"/>
                    <w:right w:val="none" w:sz="0" w:space="0" w:color="auto"/>
                  </w:divBdr>
                  <w:divsChild>
                    <w:div w:id="716245591">
                      <w:marLeft w:val="0"/>
                      <w:marRight w:val="0"/>
                      <w:marTop w:val="0"/>
                      <w:marBottom w:val="0"/>
                      <w:divBdr>
                        <w:top w:val="none" w:sz="0" w:space="0" w:color="auto"/>
                        <w:left w:val="none" w:sz="0" w:space="0" w:color="auto"/>
                        <w:bottom w:val="none" w:sz="0" w:space="0" w:color="auto"/>
                        <w:right w:val="none" w:sz="0" w:space="0" w:color="auto"/>
                      </w:divBdr>
                    </w:div>
                  </w:divsChild>
                </w:div>
                <w:div w:id="1628586305">
                  <w:marLeft w:val="0"/>
                  <w:marRight w:val="0"/>
                  <w:marTop w:val="0"/>
                  <w:marBottom w:val="0"/>
                  <w:divBdr>
                    <w:top w:val="none" w:sz="0" w:space="0" w:color="auto"/>
                    <w:left w:val="none" w:sz="0" w:space="0" w:color="auto"/>
                    <w:bottom w:val="none" w:sz="0" w:space="0" w:color="auto"/>
                    <w:right w:val="none" w:sz="0" w:space="0" w:color="auto"/>
                  </w:divBdr>
                  <w:divsChild>
                    <w:div w:id="1689527321">
                      <w:marLeft w:val="0"/>
                      <w:marRight w:val="0"/>
                      <w:marTop w:val="0"/>
                      <w:marBottom w:val="0"/>
                      <w:divBdr>
                        <w:top w:val="none" w:sz="0" w:space="0" w:color="auto"/>
                        <w:left w:val="none" w:sz="0" w:space="0" w:color="auto"/>
                        <w:bottom w:val="none" w:sz="0" w:space="0" w:color="auto"/>
                        <w:right w:val="none" w:sz="0" w:space="0" w:color="auto"/>
                      </w:divBdr>
                    </w:div>
                  </w:divsChild>
                </w:div>
                <w:div w:id="619149569">
                  <w:marLeft w:val="0"/>
                  <w:marRight w:val="0"/>
                  <w:marTop w:val="0"/>
                  <w:marBottom w:val="0"/>
                  <w:divBdr>
                    <w:top w:val="none" w:sz="0" w:space="0" w:color="auto"/>
                    <w:left w:val="none" w:sz="0" w:space="0" w:color="auto"/>
                    <w:bottom w:val="none" w:sz="0" w:space="0" w:color="auto"/>
                    <w:right w:val="none" w:sz="0" w:space="0" w:color="auto"/>
                  </w:divBdr>
                  <w:divsChild>
                    <w:div w:id="1737120835">
                      <w:marLeft w:val="0"/>
                      <w:marRight w:val="0"/>
                      <w:marTop w:val="0"/>
                      <w:marBottom w:val="0"/>
                      <w:divBdr>
                        <w:top w:val="none" w:sz="0" w:space="0" w:color="auto"/>
                        <w:left w:val="none" w:sz="0" w:space="0" w:color="auto"/>
                        <w:bottom w:val="none" w:sz="0" w:space="0" w:color="auto"/>
                        <w:right w:val="none" w:sz="0" w:space="0" w:color="auto"/>
                      </w:divBdr>
                    </w:div>
                  </w:divsChild>
                </w:div>
                <w:div w:id="1818763027">
                  <w:marLeft w:val="0"/>
                  <w:marRight w:val="0"/>
                  <w:marTop w:val="0"/>
                  <w:marBottom w:val="0"/>
                  <w:divBdr>
                    <w:top w:val="none" w:sz="0" w:space="0" w:color="auto"/>
                    <w:left w:val="none" w:sz="0" w:space="0" w:color="auto"/>
                    <w:bottom w:val="none" w:sz="0" w:space="0" w:color="auto"/>
                    <w:right w:val="none" w:sz="0" w:space="0" w:color="auto"/>
                  </w:divBdr>
                  <w:divsChild>
                    <w:div w:id="1257178195">
                      <w:marLeft w:val="0"/>
                      <w:marRight w:val="0"/>
                      <w:marTop w:val="0"/>
                      <w:marBottom w:val="0"/>
                      <w:divBdr>
                        <w:top w:val="none" w:sz="0" w:space="0" w:color="auto"/>
                        <w:left w:val="none" w:sz="0" w:space="0" w:color="auto"/>
                        <w:bottom w:val="none" w:sz="0" w:space="0" w:color="auto"/>
                        <w:right w:val="none" w:sz="0" w:space="0" w:color="auto"/>
                      </w:divBdr>
                    </w:div>
                  </w:divsChild>
                </w:div>
                <w:div w:id="976229724">
                  <w:marLeft w:val="0"/>
                  <w:marRight w:val="0"/>
                  <w:marTop w:val="0"/>
                  <w:marBottom w:val="0"/>
                  <w:divBdr>
                    <w:top w:val="none" w:sz="0" w:space="0" w:color="auto"/>
                    <w:left w:val="none" w:sz="0" w:space="0" w:color="auto"/>
                    <w:bottom w:val="none" w:sz="0" w:space="0" w:color="auto"/>
                    <w:right w:val="none" w:sz="0" w:space="0" w:color="auto"/>
                  </w:divBdr>
                  <w:divsChild>
                    <w:div w:id="900602903">
                      <w:marLeft w:val="0"/>
                      <w:marRight w:val="0"/>
                      <w:marTop w:val="0"/>
                      <w:marBottom w:val="0"/>
                      <w:divBdr>
                        <w:top w:val="none" w:sz="0" w:space="0" w:color="auto"/>
                        <w:left w:val="none" w:sz="0" w:space="0" w:color="auto"/>
                        <w:bottom w:val="none" w:sz="0" w:space="0" w:color="auto"/>
                        <w:right w:val="none" w:sz="0" w:space="0" w:color="auto"/>
                      </w:divBdr>
                    </w:div>
                  </w:divsChild>
                </w:div>
                <w:div w:id="602961666">
                  <w:marLeft w:val="0"/>
                  <w:marRight w:val="0"/>
                  <w:marTop w:val="0"/>
                  <w:marBottom w:val="0"/>
                  <w:divBdr>
                    <w:top w:val="none" w:sz="0" w:space="0" w:color="auto"/>
                    <w:left w:val="none" w:sz="0" w:space="0" w:color="auto"/>
                    <w:bottom w:val="none" w:sz="0" w:space="0" w:color="auto"/>
                    <w:right w:val="none" w:sz="0" w:space="0" w:color="auto"/>
                  </w:divBdr>
                  <w:divsChild>
                    <w:div w:id="1882133763">
                      <w:marLeft w:val="0"/>
                      <w:marRight w:val="0"/>
                      <w:marTop w:val="0"/>
                      <w:marBottom w:val="0"/>
                      <w:divBdr>
                        <w:top w:val="none" w:sz="0" w:space="0" w:color="auto"/>
                        <w:left w:val="none" w:sz="0" w:space="0" w:color="auto"/>
                        <w:bottom w:val="none" w:sz="0" w:space="0" w:color="auto"/>
                        <w:right w:val="none" w:sz="0" w:space="0" w:color="auto"/>
                      </w:divBdr>
                    </w:div>
                  </w:divsChild>
                </w:div>
                <w:div w:id="1328097734">
                  <w:marLeft w:val="0"/>
                  <w:marRight w:val="0"/>
                  <w:marTop w:val="0"/>
                  <w:marBottom w:val="0"/>
                  <w:divBdr>
                    <w:top w:val="none" w:sz="0" w:space="0" w:color="auto"/>
                    <w:left w:val="none" w:sz="0" w:space="0" w:color="auto"/>
                    <w:bottom w:val="none" w:sz="0" w:space="0" w:color="auto"/>
                    <w:right w:val="none" w:sz="0" w:space="0" w:color="auto"/>
                  </w:divBdr>
                  <w:divsChild>
                    <w:div w:id="1039234528">
                      <w:marLeft w:val="0"/>
                      <w:marRight w:val="0"/>
                      <w:marTop w:val="0"/>
                      <w:marBottom w:val="0"/>
                      <w:divBdr>
                        <w:top w:val="none" w:sz="0" w:space="0" w:color="auto"/>
                        <w:left w:val="none" w:sz="0" w:space="0" w:color="auto"/>
                        <w:bottom w:val="none" w:sz="0" w:space="0" w:color="auto"/>
                        <w:right w:val="none" w:sz="0" w:space="0" w:color="auto"/>
                      </w:divBdr>
                    </w:div>
                  </w:divsChild>
                </w:div>
                <w:div w:id="41289865">
                  <w:marLeft w:val="0"/>
                  <w:marRight w:val="0"/>
                  <w:marTop w:val="0"/>
                  <w:marBottom w:val="0"/>
                  <w:divBdr>
                    <w:top w:val="none" w:sz="0" w:space="0" w:color="auto"/>
                    <w:left w:val="none" w:sz="0" w:space="0" w:color="auto"/>
                    <w:bottom w:val="none" w:sz="0" w:space="0" w:color="auto"/>
                    <w:right w:val="none" w:sz="0" w:space="0" w:color="auto"/>
                  </w:divBdr>
                  <w:divsChild>
                    <w:div w:id="947351016">
                      <w:marLeft w:val="0"/>
                      <w:marRight w:val="0"/>
                      <w:marTop w:val="0"/>
                      <w:marBottom w:val="0"/>
                      <w:divBdr>
                        <w:top w:val="none" w:sz="0" w:space="0" w:color="auto"/>
                        <w:left w:val="none" w:sz="0" w:space="0" w:color="auto"/>
                        <w:bottom w:val="none" w:sz="0" w:space="0" w:color="auto"/>
                        <w:right w:val="none" w:sz="0" w:space="0" w:color="auto"/>
                      </w:divBdr>
                    </w:div>
                  </w:divsChild>
                </w:div>
                <w:div w:id="1897273122">
                  <w:marLeft w:val="0"/>
                  <w:marRight w:val="0"/>
                  <w:marTop w:val="0"/>
                  <w:marBottom w:val="0"/>
                  <w:divBdr>
                    <w:top w:val="none" w:sz="0" w:space="0" w:color="auto"/>
                    <w:left w:val="none" w:sz="0" w:space="0" w:color="auto"/>
                    <w:bottom w:val="none" w:sz="0" w:space="0" w:color="auto"/>
                    <w:right w:val="none" w:sz="0" w:space="0" w:color="auto"/>
                  </w:divBdr>
                  <w:divsChild>
                    <w:div w:id="1861967298">
                      <w:marLeft w:val="0"/>
                      <w:marRight w:val="0"/>
                      <w:marTop w:val="0"/>
                      <w:marBottom w:val="0"/>
                      <w:divBdr>
                        <w:top w:val="none" w:sz="0" w:space="0" w:color="auto"/>
                        <w:left w:val="none" w:sz="0" w:space="0" w:color="auto"/>
                        <w:bottom w:val="none" w:sz="0" w:space="0" w:color="auto"/>
                        <w:right w:val="none" w:sz="0" w:space="0" w:color="auto"/>
                      </w:divBdr>
                    </w:div>
                  </w:divsChild>
                </w:div>
                <w:div w:id="1505051382">
                  <w:marLeft w:val="0"/>
                  <w:marRight w:val="0"/>
                  <w:marTop w:val="0"/>
                  <w:marBottom w:val="0"/>
                  <w:divBdr>
                    <w:top w:val="none" w:sz="0" w:space="0" w:color="auto"/>
                    <w:left w:val="none" w:sz="0" w:space="0" w:color="auto"/>
                    <w:bottom w:val="none" w:sz="0" w:space="0" w:color="auto"/>
                    <w:right w:val="none" w:sz="0" w:space="0" w:color="auto"/>
                  </w:divBdr>
                  <w:divsChild>
                    <w:div w:id="2128814525">
                      <w:marLeft w:val="0"/>
                      <w:marRight w:val="0"/>
                      <w:marTop w:val="0"/>
                      <w:marBottom w:val="0"/>
                      <w:divBdr>
                        <w:top w:val="none" w:sz="0" w:space="0" w:color="auto"/>
                        <w:left w:val="none" w:sz="0" w:space="0" w:color="auto"/>
                        <w:bottom w:val="none" w:sz="0" w:space="0" w:color="auto"/>
                        <w:right w:val="none" w:sz="0" w:space="0" w:color="auto"/>
                      </w:divBdr>
                    </w:div>
                  </w:divsChild>
                </w:div>
                <w:div w:id="1795711087">
                  <w:marLeft w:val="0"/>
                  <w:marRight w:val="0"/>
                  <w:marTop w:val="0"/>
                  <w:marBottom w:val="0"/>
                  <w:divBdr>
                    <w:top w:val="none" w:sz="0" w:space="0" w:color="auto"/>
                    <w:left w:val="none" w:sz="0" w:space="0" w:color="auto"/>
                    <w:bottom w:val="none" w:sz="0" w:space="0" w:color="auto"/>
                    <w:right w:val="none" w:sz="0" w:space="0" w:color="auto"/>
                  </w:divBdr>
                  <w:divsChild>
                    <w:div w:id="1963917635">
                      <w:marLeft w:val="0"/>
                      <w:marRight w:val="0"/>
                      <w:marTop w:val="0"/>
                      <w:marBottom w:val="0"/>
                      <w:divBdr>
                        <w:top w:val="none" w:sz="0" w:space="0" w:color="auto"/>
                        <w:left w:val="none" w:sz="0" w:space="0" w:color="auto"/>
                        <w:bottom w:val="none" w:sz="0" w:space="0" w:color="auto"/>
                        <w:right w:val="none" w:sz="0" w:space="0" w:color="auto"/>
                      </w:divBdr>
                    </w:div>
                  </w:divsChild>
                </w:div>
                <w:div w:id="390814464">
                  <w:marLeft w:val="0"/>
                  <w:marRight w:val="0"/>
                  <w:marTop w:val="0"/>
                  <w:marBottom w:val="0"/>
                  <w:divBdr>
                    <w:top w:val="none" w:sz="0" w:space="0" w:color="auto"/>
                    <w:left w:val="none" w:sz="0" w:space="0" w:color="auto"/>
                    <w:bottom w:val="none" w:sz="0" w:space="0" w:color="auto"/>
                    <w:right w:val="none" w:sz="0" w:space="0" w:color="auto"/>
                  </w:divBdr>
                  <w:divsChild>
                    <w:div w:id="974719938">
                      <w:marLeft w:val="0"/>
                      <w:marRight w:val="0"/>
                      <w:marTop w:val="0"/>
                      <w:marBottom w:val="0"/>
                      <w:divBdr>
                        <w:top w:val="none" w:sz="0" w:space="0" w:color="auto"/>
                        <w:left w:val="none" w:sz="0" w:space="0" w:color="auto"/>
                        <w:bottom w:val="none" w:sz="0" w:space="0" w:color="auto"/>
                        <w:right w:val="none" w:sz="0" w:space="0" w:color="auto"/>
                      </w:divBdr>
                    </w:div>
                  </w:divsChild>
                </w:div>
                <w:div w:id="1170608193">
                  <w:marLeft w:val="0"/>
                  <w:marRight w:val="0"/>
                  <w:marTop w:val="0"/>
                  <w:marBottom w:val="0"/>
                  <w:divBdr>
                    <w:top w:val="none" w:sz="0" w:space="0" w:color="auto"/>
                    <w:left w:val="none" w:sz="0" w:space="0" w:color="auto"/>
                    <w:bottom w:val="none" w:sz="0" w:space="0" w:color="auto"/>
                    <w:right w:val="none" w:sz="0" w:space="0" w:color="auto"/>
                  </w:divBdr>
                  <w:divsChild>
                    <w:div w:id="1083264427">
                      <w:marLeft w:val="0"/>
                      <w:marRight w:val="0"/>
                      <w:marTop w:val="0"/>
                      <w:marBottom w:val="0"/>
                      <w:divBdr>
                        <w:top w:val="none" w:sz="0" w:space="0" w:color="auto"/>
                        <w:left w:val="none" w:sz="0" w:space="0" w:color="auto"/>
                        <w:bottom w:val="none" w:sz="0" w:space="0" w:color="auto"/>
                        <w:right w:val="none" w:sz="0" w:space="0" w:color="auto"/>
                      </w:divBdr>
                    </w:div>
                  </w:divsChild>
                </w:div>
                <w:div w:id="894705922">
                  <w:marLeft w:val="0"/>
                  <w:marRight w:val="0"/>
                  <w:marTop w:val="0"/>
                  <w:marBottom w:val="0"/>
                  <w:divBdr>
                    <w:top w:val="none" w:sz="0" w:space="0" w:color="auto"/>
                    <w:left w:val="none" w:sz="0" w:space="0" w:color="auto"/>
                    <w:bottom w:val="none" w:sz="0" w:space="0" w:color="auto"/>
                    <w:right w:val="none" w:sz="0" w:space="0" w:color="auto"/>
                  </w:divBdr>
                  <w:divsChild>
                    <w:div w:id="358042657">
                      <w:marLeft w:val="0"/>
                      <w:marRight w:val="0"/>
                      <w:marTop w:val="0"/>
                      <w:marBottom w:val="0"/>
                      <w:divBdr>
                        <w:top w:val="none" w:sz="0" w:space="0" w:color="auto"/>
                        <w:left w:val="none" w:sz="0" w:space="0" w:color="auto"/>
                        <w:bottom w:val="none" w:sz="0" w:space="0" w:color="auto"/>
                        <w:right w:val="none" w:sz="0" w:space="0" w:color="auto"/>
                      </w:divBdr>
                    </w:div>
                  </w:divsChild>
                </w:div>
                <w:div w:id="1313483453">
                  <w:marLeft w:val="0"/>
                  <w:marRight w:val="0"/>
                  <w:marTop w:val="0"/>
                  <w:marBottom w:val="0"/>
                  <w:divBdr>
                    <w:top w:val="none" w:sz="0" w:space="0" w:color="auto"/>
                    <w:left w:val="none" w:sz="0" w:space="0" w:color="auto"/>
                    <w:bottom w:val="none" w:sz="0" w:space="0" w:color="auto"/>
                    <w:right w:val="none" w:sz="0" w:space="0" w:color="auto"/>
                  </w:divBdr>
                  <w:divsChild>
                    <w:div w:id="1556969629">
                      <w:marLeft w:val="0"/>
                      <w:marRight w:val="0"/>
                      <w:marTop w:val="0"/>
                      <w:marBottom w:val="0"/>
                      <w:divBdr>
                        <w:top w:val="none" w:sz="0" w:space="0" w:color="auto"/>
                        <w:left w:val="none" w:sz="0" w:space="0" w:color="auto"/>
                        <w:bottom w:val="none" w:sz="0" w:space="0" w:color="auto"/>
                        <w:right w:val="none" w:sz="0" w:space="0" w:color="auto"/>
                      </w:divBdr>
                    </w:div>
                  </w:divsChild>
                </w:div>
                <w:div w:id="925193099">
                  <w:marLeft w:val="0"/>
                  <w:marRight w:val="0"/>
                  <w:marTop w:val="0"/>
                  <w:marBottom w:val="0"/>
                  <w:divBdr>
                    <w:top w:val="none" w:sz="0" w:space="0" w:color="auto"/>
                    <w:left w:val="none" w:sz="0" w:space="0" w:color="auto"/>
                    <w:bottom w:val="none" w:sz="0" w:space="0" w:color="auto"/>
                    <w:right w:val="none" w:sz="0" w:space="0" w:color="auto"/>
                  </w:divBdr>
                  <w:divsChild>
                    <w:div w:id="767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710">
          <w:marLeft w:val="0"/>
          <w:marRight w:val="0"/>
          <w:marTop w:val="0"/>
          <w:marBottom w:val="0"/>
          <w:divBdr>
            <w:top w:val="none" w:sz="0" w:space="0" w:color="auto"/>
            <w:left w:val="none" w:sz="0" w:space="0" w:color="auto"/>
            <w:bottom w:val="none" w:sz="0" w:space="0" w:color="auto"/>
            <w:right w:val="none" w:sz="0" w:space="0" w:color="auto"/>
          </w:divBdr>
        </w:div>
        <w:div w:id="1791125139">
          <w:marLeft w:val="0"/>
          <w:marRight w:val="0"/>
          <w:marTop w:val="0"/>
          <w:marBottom w:val="0"/>
          <w:divBdr>
            <w:top w:val="none" w:sz="0" w:space="0" w:color="auto"/>
            <w:left w:val="none" w:sz="0" w:space="0" w:color="auto"/>
            <w:bottom w:val="none" w:sz="0" w:space="0" w:color="auto"/>
            <w:right w:val="none" w:sz="0" w:space="0" w:color="auto"/>
          </w:divBdr>
        </w:div>
        <w:div w:id="828407432">
          <w:marLeft w:val="0"/>
          <w:marRight w:val="0"/>
          <w:marTop w:val="0"/>
          <w:marBottom w:val="0"/>
          <w:divBdr>
            <w:top w:val="none" w:sz="0" w:space="0" w:color="auto"/>
            <w:left w:val="none" w:sz="0" w:space="0" w:color="auto"/>
            <w:bottom w:val="none" w:sz="0" w:space="0" w:color="auto"/>
            <w:right w:val="none" w:sz="0" w:space="0" w:color="auto"/>
          </w:divBdr>
        </w:div>
        <w:div w:id="1167205390">
          <w:marLeft w:val="0"/>
          <w:marRight w:val="0"/>
          <w:marTop w:val="0"/>
          <w:marBottom w:val="0"/>
          <w:divBdr>
            <w:top w:val="none" w:sz="0" w:space="0" w:color="auto"/>
            <w:left w:val="none" w:sz="0" w:space="0" w:color="auto"/>
            <w:bottom w:val="none" w:sz="0" w:space="0" w:color="auto"/>
            <w:right w:val="none" w:sz="0" w:space="0" w:color="auto"/>
          </w:divBdr>
        </w:div>
        <w:div w:id="1104956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Area under irrigation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G"/>
        </a:p>
      </c:txPr>
    </c:title>
    <c:autoTitleDeleted val="0"/>
    <c:plotArea>
      <c:layout/>
      <c:lineChart>
        <c:grouping val="standard"/>
        <c:varyColors val="0"/>
        <c:ser>
          <c:idx val="0"/>
          <c:order val="0"/>
          <c:tx>
            <c:strRef>
              <c:f>Sheet1!$B$28</c:f>
              <c:strCache>
                <c:ptCount val="1"/>
                <c:pt idx="0">
                  <c:v>Cubic Metres (Millions)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Sheet1!$C$27:$H$27</c:f>
              <c:strCache>
                <c:ptCount val="6"/>
                <c:pt idx="0">
                  <c:v>2014/15</c:v>
                </c:pt>
                <c:pt idx="1">
                  <c:v>2018/19</c:v>
                </c:pt>
                <c:pt idx="2">
                  <c:v>2019/20</c:v>
                </c:pt>
                <c:pt idx="3">
                  <c:v>2020/21</c:v>
                </c:pt>
                <c:pt idx="4">
                  <c:v>2021/22</c:v>
                </c:pt>
                <c:pt idx="5">
                  <c:v>2022/23</c:v>
                </c:pt>
              </c:strCache>
            </c:strRef>
          </c:cat>
          <c:val>
            <c:numRef>
              <c:f>Sheet1!$C$28:$H$28</c:f>
              <c:numCache>
                <c:formatCode>General</c:formatCode>
                <c:ptCount val="6"/>
                <c:pt idx="0">
                  <c:v>14418</c:v>
                </c:pt>
                <c:pt idx="1">
                  <c:v>15250</c:v>
                </c:pt>
                <c:pt idx="2">
                  <c:v>15397</c:v>
                </c:pt>
                <c:pt idx="3">
                  <c:v>19764</c:v>
                </c:pt>
                <c:pt idx="4">
                  <c:v>22797</c:v>
                </c:pt>
                <c:pt idx="5">
                  <c:v>22976</c:v>
                </c:pt>
              </c:numCache>
            </c:numRef>
          </c:val>
          <c:smooth val="0"/>
          <c:extLst>
            <c:ext xmlns:c16="http://schemas.microsoft.com/office/drawing/2014/chart" uri="{C3380CC4-5D6E-409C-BE32-E72D297353CC}">
              <c16:uniqueId val="{00000000-739F-41AF-A039-CEDEBAE1F276}"/>
            </c:ext>
          </c:extLst>
        </c:ser>
        <c:dLbls>
          <c:dLblPos val="t"/>
          <c:showLegendKey val="0"/>
          <c:showVal val="1"/>
          <c:showCatName val="0"/>
          <c:showSerName val="0"/>
          <c:showPercent val="0"/>
          <c:showBubbleSize val="0"/>
        </c:dLbls>
        <c:marker val="1"/>
        <c:smooth val="0"/>
        <c:axId val="804269680"/>
        <c:axId val="1028517952"/>
      </c:lineChart>
      <c:catAx>
        <c:axId val="804269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crossAx val="1028517952"/>
        <c:crosses val="autoZero"/>
        <c:auto val="1"/>
        <c:lblAlgn val="ctr"/>
        <c:lblOffset val="100"/>
        <c:noMultiLvlLbl val="0"/>
      </c:catAx>
      <c:valAx>
        <c:axId val="102851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hectares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crossAx val="80426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Cummulative Water for Production Storage Capacity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G"/>
        </a:p>
      </c:txPr>
    </c:title>
    <c:autoTitleDeleted val="0"/>
    <c:plotArea>
      <c:layout/>
      <c:lineChart>
        <c:grouping val="standard"/>
        <c:varyColors val="0"/>
        <c:ser>
          <c:idx val="0"/>
          <c:order val="0"/>
          <c:tx>
            <c:strRef>
              <c:f>Sheet1!$B$12</c:f>
              <c:strCache>
                <c:ptCount val="1"/>
                <c:pt idx="0">
                  <c:v>Cubic Metres (Millions)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Sheet1!$C$11:$H$11</c:f>
              <c:strCache>
                <c:ptCount val="6"/>
                <c:pt idx="0">
                  <c:v>2014/15</c:v>
                </c:pt>
                <c:pt idx="1">
                  <c:v>2018/19</c:v>
                </c:pt>
                <c:pt idx="2">
                  <c:v>2019/20</c:v>
                </c:pt>
                <c:pt idx="3">
                  <c:v>2020/21</c:v>
                </c:pt>
                <c:pt idx="4">
                  <c:v>2021/22</c:v>
                </c:pt>
                <c:pt idx="5">
                  <c:v>2022/23</c:v>
                </c:pt>
              </c:strCache>
            </c:strRef>
          </c:cat>
          <c:val>
            <c:numRef>
              <c:f>Sheet1!$C$12:$H$12</c:f>
              <c:numCache>
                <c:formatCode>General</c:formatCode>
                <c:ptCount val="6"/>
                <c:pt idx="0">
                  <c:v>31.7</c:v>
                </c:pt>
                <c:pt idx="1">
                  <c:v>41.124000000000002</c:v>
                </c:pt>
                <c:pt idx="2">
                  <c:v>42.024999999999999</c:v>
                </c:pt>
                <c:pt idx="3">
                  <c:v>52.164999999999999</c:v>
                </c:pt>
                <c:pt idx="4">
                  <c:v>52.48</c:v>
                </c:pt>
                <c:pt idx="5">
                  <c:v>52.6</c:v>
                </c:pt>
              </c:numCache>
            </c:numRef>
          </c:val>
          <c:smooth val="0"/>
          <c:extLst>
            <c:ext xmlns:c16="http://schemas.microsoft.com/office/drawing/2014/chart" uri="{C3380CC4-5D6E-409C-BE32-E72D297353CC}">
              <c16:uniqueId val="{00000000-1317-4AAF-9CB6-511D263C2961}"/>
            </c:ext>
          </c:extLst>
        </c:ser>
        <c:dLbls>
          <c:dLblPos val="t"/>
          <c:showLegendKey val="0"/>
          <c:showVal val="1"/>
          <c:showCatName val="0"/>
          <c:showSerName val="0"/>
          <c:showPercent val="0"/>
          <c:showBubbleSize val="0"/>
        </c:dLbls>
        <c:marker val="1"/>
        <c:smooth val="0"/>
        <c:axId val="811957600"/>
        <c:axId val="816030624"/>
      </c:lineChart>
      <c:catAx>
        <c:axId val="811957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crossAx val="816030624"/>
        <c:crosses val="autoZero"/>
        <c:auto val="1"/>
        <c:lblAlgn val="ctr"/>
        <c:lblOffset val="100"/>
        <c:noMultiLvlLbl val="0"/>
      </c:catAx>
      <c:valAx>
        <c:axId val="81603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Cubic Metres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crossAx val="811957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Growth of SACCOs in Karamoja Sub region, 2014- 2023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G"/>
        </a:p>
      </c:txPr>
    </c:title>
    <c:autoTitleDeleted val="0"/>
    <c:plotArea>
      <c:layout/>
      <c:lineChart>
        <c:grouping val="standard"/>
        <c:varyColors val="0"/>
        <c:ser>
          <c:idx val="0"/>
          <c:order val="0"/>
          <c:tx>
            <c:strRef>
              <c:f>Sheet1!$F$14</c:f>
              <c:strCache>
                <c:ptCount val="1"/>
                <c:pt idx="0">
                  <c:v>No. of SACCOs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Sheet1!$G$13:$P$13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Sheet1!$G$14:$P$14</c:f>
              <c:numCache>
                <c:formatCode>General</c:formatCode>
                <c:ptCount val="10"/>
                <c:pt idx="0">
                  <c:v>3</c:v>
                </c:pt>
                <c:pt idx="1">
                  <c:v>13</c:v>
                </c:pt>
                <c:pt idx="2">
                  <c:v>11</c:v>
                </c:pt>
                <c:pt idx="3">
                  <c:v>8</c:v>
                </c:pt>
                <c:pt idx="4">
                  <c:v>4</c:v>
                </c:pt>
                <c:pt idx="5">
                  <c:v>6</c:v>
                </c:pt>
                <c:pt idx="6">
                  <c:v>4</c:v>
                </c:pt>
                <c:pt idx="7">
                  <c:v>271</c:v>
                </c:pt>
                <c:pt idx="8">
                  <c:v>36</c:v>
                </c:pt>
                <c:pt idx="9">
                  <c:v>14</c:v>
                </c:pt>
              </c:numCache>
            </c:numRef>
          </c:val>
          <c:smooth val="0"/>
          <c:extLst>
            <c:ext xmlns:c16="http://schemas.microsoft.com/office/drawing/2014/chart" uri="{C3380CC4-5D6E-409C-BE32-E72D297353CC}">
              <c16:uniqueId val="{00000000-1A4B-4E75-9429-CF0E16A77054}"/>
            </c:ext>
          </c:extLst>
        </c:ser>
        <c:dLbls>
          <c:showLegendKey val="0"/>
          <c:showVal val="0"/>
          <c:showCatName val="0"/>
          <c:showSerName val="0"/>
          <c:showPercent val="0"/>
          <c:showBubbleSize val="0"/>
        </c:dLbls>
        <c:smooth val="0"/>
        <c:axId val="703286079"/>
        <c:axId val="1124740175"/>
      </c:lineChart>
      <c:catAx>
        <c:axId val="703286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crossAx val="1124740175"/>
        <c:crosses val="autoZero"/>
        <c:auto val="1"/>
        <c:lblAlgn val="ctr"/>
        <c:lblOffset val="100"/>
        <c:noMultiLvlLbl val="0"/>
      </c:catAx>
      <c:valAx>
        <c:axId val="1124740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No.</a:t>
                </a:r>
                <a:r>
                  <a:rPr lang="en-GB" baseline="0"/>
                  <a:t> of SACCOs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G"/>
          </a:p>
        </c:txPr>
        <c:crossAx val="703286079"/>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n-U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4920F-8DD6-4066-B5B2-C70D3305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11959</Words>
  <Characters>68170</Characters>
  <Application>Microsoft Office Word</Application>
  <DocSecurity>0</DocSecurity>
  <Lines>568</Lines>
  <Paragraphs>159</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Table of Contents </vt:lpstr>
      <vt:lpstr>Introduction</vt:lpstr>
      <vt:lpstr>Progress on the Implementation of Recommendations of 15th PSC	</vt:lpstr>
      <vt:lpstr>Updates on the Implementation of the Resilience Projects: January 2014 to Octobe</vt:lpstr>
      <vt:lpstr>    PIA 1: Natural Resources and Environment Management</vt:lpstr>
      <vt:lpstr>        3.1.5 Development of Renewable Energy Access to affordable, reliable, sustainabl</vt:lpstr>
      <vt:lpstr>        3.1.6 Land Governance</vt:lpstr>
      <vt:lpstr>    PIA 2: Market Access, Trade and Financial Services</vt:lpstr>
      <vt:lpstr>        3.2.1 Transport and Market Development</vt:lpstr>
      <vt:lpstr>        3.2.3 Access to Secure and Affordable Financial Services</vt:lpstr>
      <vt:lpstr>        3.2.4. Strengthening Regional and Cross-Border Trade</vt:lpstr>
      <vt:lpstr>    PIA 3: Enhance Production and Livelihood Diversification</vt:lpstr>
      <vt:lpstr>    3.3.1 Livestock Production and Productivity</vt:lpstr>
      <vt:lpstr>        3.3.2 Crop production and Productivity</vt:lpstr>
      <vt:lpstr>        3.3.3 Fisheries and Apiculture development</vt:lpstr>
      <vt:lpstr>    PIA 4: Disaster Risk Management, Preparedness and Effective Response</vt:lpstr>
      <vt:lpstr>        3.4.1 Early Warning Systems and Response</vt:lpstr>
      <vt:lpstr>        3.4.2 Contingency Planning</vt:lpstr>
      <vt:lpstr>        3.4.3 DRR (Prevention, Mitigation &amp; Preparedness) and Climate Change Adaptation.</vt:lpstr>
      <vt:lpstr>        3.4.4 Hazard, Risk and Vulnerability Mapping</vt:lpstr>
      <vt:lpstr>    PIA 5: Research, Knowledge Management and Technology Transfer	</vt:lpstr>
      <vt:lpstr>        3.5.2 Advisory and Extension Systems</vt:lpstr>
      <vt:lpstr>    PIA 6: Conflict Prevention, Resolution and Peace Building</vt:lpstr>
      <vt:lpstr>        6.1 Peace Building and Mediation Mechanisms</vt:lpstr>
      <vt:lpstr>        6.2 Conflict Resolution</vt:lpstr>
      <vt:lpstr>    PIA 7: Institutional Strengthening, Coordination and Partnerships</vt:lpstr>
      <vt:lpstr>        3.7.1 Coordination and Platform Management</vt:lpstr>
      <vt:lpstr>        3.7.2 Institutional Strengthening and Capacity Building</vt:lpstr>
      <vt:lpstr>        3.7.3 Enhancing Partnerships</vt:lpstr>
      <vt:lpstr>        3.7.4 Resource Mobilization</vt:lpstr>
      <vt:lpstr>        3.7.5 Monitoring, Evaluation and Learning (MEL)</vt:lpstr>
      <vt:lpstr>    PIA 8: Human Capital, Gender and Social Developments</vt:lpstr>
      <vt:lpstr>        8.1 Access to Health and Nutrition</vt:lpstr>
      <vt:lpstr>        8.4 Social Safety Nets</vt:lpstr>
      <vt:lpstr>        8.5 Migration, Displacement and Social Inclusion </vt:lpstr>
      <vt:lpstr>Challenges and Lessons Learnt during the Last Ten Years </vt:lpstr>
      <vt:lpstr>    4.1	Challenges	</vt:lpstr>
      <vt:lpstr>    4.2	Lessons Learnt	</vt:lpstr>
      <vt:lpstr>Recommendations for the Implementation of IDDRSI from 2024 to 2027</vt:lpstr>
      <vt:lpstr>Partnerships</vt:lpstr>
    </vt:vector>
  </TitlesOfParts>
  <Company>HP Inc.</Company>
  <LinksUpToDate>false</LinksUpToDate>
  <CharactersWithSpaces>79970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Tesfaye</dc:creator>
  <cp:keywords/>
  <dc:description/>
  <cp:lastModifiedBy>Epiaka William</cp:lastModifiedBy>
  <cp:revision>4</cp:revision>
  <dcterms:created xsi:type="dcterms:W3CDTF">2023-11-21T10:36:00Z</dcterms:created>
  <dcterms:modified xsi:type="dcterms:W3CDTF">2023-11-21T10:42:00Z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131d1b6e4901aa0fb399d3b354f56eab1d8dacfb27bf86a6b9489bfa3c0ccb7f</vt:lpwstr>
  </property>
</Properties>
</file>